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9931" w14:textId="77777777" w:rsidR="00D45F91" w:rsidRDefault="00D45F91" w:rsidP="00D45F91">
      <w:pPr>
        <w:jc w:val="center"/>
        <w:rPr>
          <w:b/>
          <w:bCs/>
        </w:rPr>
      </w:pPr>
      <w:bookmarkStart w:id="0" w:name="_GoBack"/>
      <w:bookmarkEnd w:id="0"/>
      <w:r w:rsidRPr="00660914">
        <w:rPr>
          <w:b/>
          <w:bCs/>
        </w:rPr>
        <w:t xml:space="preserve">OBRAZLOŽENJE </w:t>
      </w:r>
    </w:p>
    <w:p w14:paraId="7E85C211" w14:textId="77777777" w:rsidR="00D45F91" w:rsidRDefault="00D45F91" w:rsidP="00D45F91">
      <w:pPr>
        <w:jc w:val="center"/>
        <w:rPr>
          <w:b/>
          <w:bCs/>
        </w:rPr>
      </w:pPr>
    </w:p>
    <w:p w14:paraId="6C72FB23" w14:textId="77777777" w:rsidR="00D45F91" w:rsidRDefault="00D45F91" w:rsidP="00D45F91">
      <w:pPr>
        <w:jc w:val="center"/>
        <w:rPr>
          <w:b/>
          <w:bCs/>
        </w:rPr>
      </w:pPr>
      <w:r w:rsidRPr="00660914">
        <w:rPr>
          <w:b/>
          <w:bCs/>
        </w:rPr>
        <w:t xml:space="preserve">UZ ODLUKU O II. IZMJENAMA I DOPUNAMA PRORAČUNA OPĆINE NETRETIĆ </w:t>
      </w:r>
    </w:p>
    <w:p w14:paraId="12195C63" w14:textId="77777777" w:rsidR="00D45F91" w:rsidRPr="00660914" w:rsidRDefault="00D45F91" w:rsidP="00D45F91">
      <w:pPr>
        <w:jc w:val="center"/>
        <w:rPr>
          <w:b/>
          <w:bCs/>
        </w:rPr>
      </w:pPr>
      <w:r w:rsidRPr="00660914">
        <w:rPr>
          <w:b/>
          <w:bCs/>
        </w:rPr>
        <w:t>ZA 2020. GODINU</w:t>
      </w:r>
    </w:p>
    <w:p w14:paraId="71FA0061" w14:textId="77777777" w:rsidR="00D45F91" w:rsidRDefault="00D45F91" w:rsidP="00D45F91">
      <w:pPr>
        <w:tabs>
          <w:tab w:val="left" w:pos="1230"/>
        </w:tabs>
        <w:rPr>
          <w:b/>
          <w:bCs/>
        </w:rPr>
      </w:pPr>
    </w:p>
    <w:p w14:paraId="1EED6ED8" w14:textId="77777777" w:rsidR="00D45F91" w:rsidRDefault="00D45F91" w:rsidP="00D45F91">
      <w:pPr>
        <w:tabs>
          <w:tab w:val="left" w:pos="1230"/>
        </w:tabs>
        <w:rPr>
          <w:b/>
          <w:bCs/>
        </w:rPr>
      </w:pPr>
      <w:r w:rsidRPr="00660914">
        <w:rPr>
          <w:b/>
          <w:bCs/>
        </w:rPr>
        <w:t>OPĆI DIO</w:t>
      </w:r>
    </w:p>
    <w:p w14:paraId="15C213A3" w14:textId="77777777" w:rsidR="00D45F91" w:rsidRPr="00660914" w:rsidRDefault="00D45F91" w:rsidP="00D45F91">
      <w:pPr>
        <w:tabs>
          <w:tab w:val="left" w:pos="1230"/>
        </w:tabs>
        <w:rPr>
          <w:b/>
          <w:bCs/>
        </w:rPr>
      </w:pPr>
    </w:p>
    <w:p w14:paraId="51780C69" w14:textId="77777777" w:rsidR="00D45F91" w:rsidRDefault="00D45F91" w:rsidP="00D45F91">
      <w:pPr>
        <w:tabs>
          <w:tab w:val="left" w:pos="1230"/>
        </w:tabs>
      </w:pPr>
      <w:r w:rsidRPr="00660914">
        <w:t xml:space="preserve">              Prihodi i primici Proračuna Općine Netretić za 2020. godinu planirani su u iznosu od 11.574.300,00 kuna i to kako slijedi:</w:t>
      </w:r>
    </w:p>
    <w:p w14:paraId="0580FAD4" w14:textId="77777777" w:rsidR="00D45F91" w:rsidRPr="00660914" w:rsidRDefault="00D45F91" w:rsidP="00D45F91">
      <w:pPr>
        <w:tabs>
          <w:tab w:val="left" w:pos="1230"/>
        </w:tabs>
      </w:pPr>
    </w:p>
    <w:p w14:paraId="402352F5" w14:textId="77777777" w:rsidR="00D45F91" w:rsidRPr="00660914" w:rsidRDefault="00D45F91" w:rsidP="00D45F91">
      <w:pPr>
        <w:pStyle w:val="Nabrajanjarebalans"/>
        <w:spacing w:after="160" w:line="259" w:lineRule="auto"/>
      </w:pPr>
      <w:r w:rsidRPr="00660914">
        <w:t xml:space="preserve">611 Porez i </w:t>
      </w:r>
      <w:r>
        <w:t>prireza na dohodak</w:t>
      </w:r>
      <w:r>
        <w:tab/>
      </w:r>
      <w:r w:rsidRPr="00660914">
        <w:t>7.148.227,18 kn,</w:t>
      </w:r>
    </w:p>
    <w:p w14:paraId="263266D5" w14:textId="77777777" w:rsidR="00D45F91" w:rsidRPr="00660914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660914">
        <w:t>613 Porezi na imovinu</w:t>
      </w:r>
      <w:r>
        <w:tab/>
      </w:r>
      <w:r w:rsidRPr="00660914">
        <w:t>475.600,00 kn,</w:t>
      </w:r>
    </w:p>
    <w:p w14:paraId="769FCD72" w14:textId="77777777" w:rsidR="00D45F91" w:rsidRPr="00660914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660914">
        <w:t>614 Porezi na robu i usluge</w:t>
      </w:r>
      <w:r>
        <w:tab/>
      </w:r>
      <w:r w:rsidRPr="00660914">
        <w:t xml:space="preserve">100.000,00 kn, </w:t>
      </w:r>
    </w:p>
    <w:p w14:paraId="6B9986F9" w14:textId="77777777" w:rsidR="00D45F91" w:rsidRPr="00660914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660914">
        <w:t>633 Pomoći iz proračuna</w:t>
      </w:r>
      <w:r>
        <w:tab/>
      </w:r>
      <w:r w:rsidRPr="00660914">
        <w:t>1.411.600,00 kn,</w:t>
      </w:r>
    </w:p>
    <w:p w14:paraId="7BDBE255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660914">
        <w:t>634 Pomoći od ostalih subjekata unutar općeg</w:t>
      </w:r>
      <w:r>
        <w:t xml:space="preserve"> </w:t>
      </w:r>
      <w:r w:rsidRPr="00660914">
        <w:t>proračuna</w:t>
      </w:r>
      <w:r w:rsidRPr="00660914">
        <w:tab/>
        <w:t>142.000,00</w:t>
      </w:r>
      <w:r>
        <w:t xml:space="preserve"> kn</w:t>
      </w:r>
    </w:p>
    <w:p w14:paraId="3D86DC07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638 Pomoći iz državnog proračuna temeljem prijenosa EU sredstava</w:t>
      </w:r>
      <w:r>
        <w:tab/>
      </w:r>
      <w:r w:rsidRPr="00236231">
        <w:t xml:space="preserve"> 520.700,00 k</w:t>
      </w:r>
      <w:r>
        <w:t>n</w:t>
      </w:r>
    </w:p>
    <w:p w14:paraId="79B3C9D6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641 Prihodi od financijske imovine</w:t>
      </w:r>
      <w:r w:rsidRPr="00236231">
        <w:tab/>
        <w:t>10.000,00 kn,</w:t>
      </w:r>
    </w:p>
    <w:p w14:paraId="01531A05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642 Prihodi od nefinancijske imovine</w:t>
      </w:r>
      <w:r w:rsidRPr="00236231">
        <w:tab/>
        <w:t>150.000,00 kn,</w:t>
      </w:r>
    </w:p>
    <w:p w14:paraId="6C19EE48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651 Upravne i administrativne  pristojbe</w:t>
      </w:r>
      <w:r w:rsidRPr="00236231">
        <w:tab/>
        <w:t>2.000,00 kn,</w:t>
      </w:r>
    </w:p>
    <w:p w14:paraId="39D73067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652 Prihodi po posebnim propisima</w:t>
      </w:r>
      <w:r w:rsidRPr="00236231">
        <w:tab/>
        <w:t>483.000,00 kn,</w:t>
      </w:r>
    </w:p>
    <w:p w14:paraId="0F68A22F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653 Komunalni doprinosi i naknade</w:t>
      </w:r>
      <w:r w:rsidRPr="00236231">
        <w:tab/>
        <w:t>430.000,00 kn,</w:t>
      </w:r>
    </w:p>
    <w:p w14:paraId="3C22927B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>711 Prihodi od prodaje materijalne imovine – prirodnih</w:t>
      </w:r>
      <w:r>
        <w:t xml:space="preserve"> </w:t>
      </w:r>
      <w:r w:rsidRPr="00660914">
        <w:t>bogatstava</w:t>
      </w:r>
      <w:r w:rsidRPr="00660914">
        <w:tab/>
        <w:t xml:space="preserve">                                70.000,00 kn i</w:t>
      </w:r>
    </w:p>
    <w:p w14:paraId="155A555F" w14:textId="77777777" w:rsidR="00D45F91" w:rsidRPr="00236231" w:rsidRDefault="00D45F91" w:rsidP="00D45F91">
      <w:pPr>
        <w:pStyle w:val="Odlomakpopisa"/>
        <w:numPr>
          <w:ilvl w:val="0"/>
          <w:numId w:val="2"/>
        </w:numPr>
        <w:tabs>
          <w:tab w:val="left" w:pos="709"/>
          <w:tab w:val="right" w:pos="8505"/>
        </w:tabs>
        <w:spacing w:after="160" w:line="259" w:lineRule="auto"/>
        <w:ind w:right="2947"/>
      </w:pPr>
      <w:r w:rsidRPr="00236231">
        <w:t xml:space="preserve">922 Višak prihoda </w:t>
      </w:r>
      <w:r>
        <w:tab/>
      </w:r>
      <w:r w:rsidRPr="00236231">
        <w:t>631.172,82 kn.</w:t>
      </w:r>
    </w:p>
    <w:p w14:paraId="4589EB70" w14:textId="77777777" w:rsidR="00D45F91" w:rsidRPr="00660914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5719FDEE" w14:textId="77777777" w:rsidR="00D45F91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 w:rsidRPr="00660914">
        <w:t>Najznačajniji prihodi planirani su od poreza i prireza na dohodak.</w:t>
      </w:r>
    </w:p>
    <w:p w14:paraId="1B2F6FED" w14:textId="77777777" w:rsidR="00D45F91" w:rsidRPr="00236231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tbl>
      <w:tblPr>
        <w:tblW w:w="5434" w:type="dxa"/>
        <w:jc w:val="center"/>
        <w:tblLook w:val="04A0" w:firstRow="1" w:lastRow="0" w:firstColumn="1" w:lastColumn="0" w:noHBand="0" w:noVBand="1"/>
      </w:tblPr>
      <w:tblGrid>
        <w:gridCol w:w="3460"/>
        <w:gridCol w:w="1974"/>
      </w:tblGrid>
      <w:tr w:rsidR="00D45F91" w:rsidRPr="00660914" w14:paraId="11647D34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05E5901F" w14:textId="77777777" w:rsidR="00D45F91" w:rsidRPr="00660914" w:rsidRDefault="00D45F91" w:rsidP="00470C9C">
            <w:pPr>
              <w:rPr>
                <w:b/>
                <w:bCs/>
                <w:color w:val="FFFFFF"/>
              </w:rPr>
            </w:pPr>
            <w:r w:rsidRPr="00660914">
              <w:rPr>
                <w:b/>
                <w:bCs/>
                <w:color w:val="FFFFFF"/>
              </w:rPr>
              <w:t>Vrsta prihoda</w:t>
            </w:r>
          </w:p>
        </w:tc>
        <w:tc>
          <w:tcPr>
            <w:tcW w:w="197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52D6B181" w14:textId="77777777" w:rsidR="00D45F91" w:rsidRPr="00660914" w:rsidRDefault="00D45F91" w:rsidP="00470C9C">
            <w:pPr>
              <w:rPr>
                <w:b/>
                <w:bCs/>
                <w:color w:val="FFFFFF"/>
              </w:rPr>
            </w:pPr>
            <w:r w:rsidRPr="00660914">
              <w:rPr>
                <w:b/>
                <w:bCs/>
                <w:color w:val="FFFFFF"/>
              </w:rPr>
              <w:t>Iznos</w:t>
            </w:r>
          </w:p>
        </w:tc>
      </w:tr>
      <w:tr w:rsidR="00D45F91" w:rsidRPr="00660914" w14:paraId="551A8A2C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5723F77A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>Prihodi od poreza</w:t>
            </w:r>
          </w:p>
        </w:tc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19D9D705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 Kn                 7.723.827 </w:t>
            </w:r>
          </w:p>
        </w:tc>
      </w:tr>
      <w:tr w:rsidR="00D45F91" w:rsidRPr="00660914" w14:paraId="55486010" w14:textId="77777777" w:rsidTr="00470C9C">
        <w:trPr>
          <w:trHeight w:val="525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76338C07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>Pomoći iz inozemstva (darovnice) i od subjekata unutar općeg proračuna</w:t>
            </w:r>
          </w:p>
        </w:tc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328FE4C6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 Kn                2.074.300 </w:t>
            </w:r>
          </w:p>
        </w:tc>
      </w:tr>
      <w:tr w:rsidR="00D45F91" w:rsidRPr="00660914" w14:paraId="5522357B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549A2160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>Prihodi od imovine</w:t>
            </w:r>
          </w:p>
        </w:tc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37FF385E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 Kn                   160.000 </w:t>
            </w:r>
          </w:p>
        </w:tc>
      </w:tr>
      <w:tr w:rsidR="00D45F91" w:rsidRPr="00660914" w14:paraId="4AFBE975" w14:textId="77777777" w:rsidTr="00470C9C">
        <w:trPr>
          <w:trHeight w:val="78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1C6A8687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>Prihodi od upr</w:t>
            </w:r>
            <w:r>
              <w:rPr>
                <w:color w:val="000000"/>
              </w:rPr>
              <w:t>av</w:t>
            </w:r>
            <w:r w:rsidRPr="00660914">
              <w:rPr>
                <w:color w:val="000000"/>
              </w:rPr>
              <w:t>nih i administrativnih pristojbi, pristojbi po posebnim propisima i naknada</w:t>
            </w:r>
          </w:p>
        </w:tc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3DB7B086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 Kn                    915.000 </w:t>
            </w:r>
          </w:p>
        </w:tc>
      </w:tr>
      <w:tr w:rsidR="00D45F91" w:rsidRPr="00660914" w14:paraId="181539CE" w14:textId="77777777" w:rsidTr="00470C9C">
        <w:trPr>
          <w:trHeight w:val="525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vAlign w:val="bottom"/>
            <w:hideMark/>
          </w:tcPr>
          <w:p w14:paraId="3D38131B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Prihodi od prodaje </w:t>
            </w:r>
            <w:proofErr w:type="spellStart"/>
            <w:r w:rsidRPr="00660914">
              <w:rPr>
                <w:color w:val="000000"/>
              </w:rPr>
              <w:t>neproizvedene</w:t>
            </w:r>
            <w:proofErr w:type="spellEnd"/>
            <w:r w:rsidRPr="00660914">
              <w:rPr>
                <w:color w:val="000000"/>
              </w:rPr>
              <w:t xml:space="preserve"> dugotrajne imovine</w:t>
            </w:r>
          </w:p>
        </w:tc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2B41D857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 Kn                     70.000 </w:t>
            </w:r>
          </w:p>
        </w:tc>
      </w:tr>
      <w:tr w:rsidR="00D45F91" w:rsidRPr="00660914" w14:paraId="6C2669C9" w14:textId="77777777" w:rsidTr="00470C9C">
        <w:trPr>
          <w:trHeight w:val="57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01575028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>Višak prihoda</w:t>
            </w:r>
          </w:p>
        </w:tc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CEFE9" w:fill="ECEFE9"/>
            <w:noWrap/>
            <w:vAlign w:val="bottom"/>
            <w:hideMark/>
          </w:tcPr>
          <w:p w14:paraId="0DAACA7A" w14:textId="77777777" w:rsidR="00D45F91" w:rsidRPr="00660914" w:rsidRDefault="00D45F91" w:rsidP="00470C9C">
            <w:pPr>
              <w:rPr>
                <w:color w:val="000000"/>
              </w:rPr>
            </w:pPr>
            <w:r w:rsidRPr="00660914">
              <w:rPr>
                <w:color w:val="000000"/>
              </w:rPr>
              <w:t xml:space="preserve"> Kn                     631.173 </w:t>
            </w:r>
          </w:p>
        </w:tc>
      </w:tr>
    </w:tbl>
    <w:p w14:paraId="18B52398" w14:textId="77777777" w:rsidR="00D45F91" w:rsidRPr="00660914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</w:pPr>
    </w:p>
    <w:p w14:paraId="782338BC" w14:textId="77777777" w:rsidR="00D45F91" w:rsidRPr="00236231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cs="Calibri"/>
        </w:rPr>
      </w:pPr>
    </w:p>
    <w:p w14:paraId="7A447F2D" w14:textId="77777777" w:rsidR="00D45F91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cs="Calibri"/>
        </w:rPr>
      </w:pPr>
    </w:p>
    <w:p w14:paraId="5D9B8F71" w14:textId="77777777" w:rsidR="006D35A0" w:rsidRDefault="006D35A0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384B33B3" w14:textId="77777777" w:rsidR="006D35A0" w:rsidRDefault="006D35A0" w:rsidP="006D3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380B3E22" w14:textId="772471A1" w:rsidR="006D35A0" w:rsidRDefault="006D35A0" w:rsidP="006D35A0">
      <w:pPr>
        <w:pStyle w:val="Odlomakpopisa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0"/>
        <w:jc w:val="center"/>
      </w:pPr>
      <w:r>
        <w:rPr>
          <w:noProof/>
        </w:rPr>
        <w:lastRenderedPageBreak/>
        <w:drawing>
          <wp:inline distT="0" distB="0" distL="0" distR="0" wp14:anchorId="4C2824EC" wp14:editId="1D3A0583">
            <wp:extent cx="5760720" cy="3578860"/>
            <wp:effectExtent l="57150" t="57150" r="125730" b="135890"/>
            <wp:docPr id="1" name="Grafikon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3BD733" w14:textId="77777777" w:rsidR="006D35A0" w:rsidRDefault="006D35A0" w:rsidP="006D3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316BB736" w14:textId="77777777" w:rsidR="00D45F91" w:rsidRPr="00236231" w:rsidRDefault="00D45F91" w:rsidP="00D45F91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 w:rsidRPr="00236231">
        <w:t>Rashodi i izdaci Proračuna Općine Netretić za 2020. godinu planirani su u iznosu od</w:t>
      </w:r>
    </w:p>
    <w:p w14:paraId="0C607394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 w:rsidRPr="00236231">
        <w:t xml:space="preserve"> 11.574.300,00 kuna i to kako slijedi:</w:t>
      </w:r>
    </w:p>
    <w:p w14:paraId="6B3EA9E3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</w:p>
    <w:p w14:paraId="5E086159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311 Plaće</w:t>
      </w:r>
      <w:r>
        <w:t xml:space="preserve"> (Bruto</w:t>
      </w:r>
      <w:r>
        <w:rPr>
          <w:lang w:val="hr-HR"/>
        </w:rPr>
        <w:tab/>
      </w:r>
      <w:r w:rsidRPr="00236231">
        <w:t>742.000,00 kn,</w:t>
      </w:r>
    </w:p>
    <w:p w14:paraId="028B8527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312 Ostali rashodi za zaposlene</w:t>
      </w:r>
      <w:r>
        <w:rPr>
          <w:lang w:val="hr-HR"/>
        </w:rPr>
        <w:tab/>
      </w:r>
      <w:r w:rsidRPr="00236231">
        <w:t>40.000,00 kn,</w:t>
      </w:r>
    </w:p>
    <w:p w14:paraId="3D7FD946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313 Doprinosi na plaće</w:t>
      </w:r>
      <w:r>
        <w:rPr>
          <w:lang w:val="hr-HR"/>
        </w:rPr>
        <w:tab/>
      </w:r>
      <w:r w:rsidRPr="00236231">
        <w:t>137.000,00 kn,</w:t>
      </w:r>
    </w:p>
    <w:p w14:paraId="6CBF1D6F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321 Naknade troškova zaposlenima</w:t>
      </w:r>
      <w:r>
        <w:rPr>
          <w:lang w:val="hr-HR"/>
        </w:rPr>
        <w:tab/>
      </w:r>
      <w:r w:rsidRPr="00236231">
        <w:t>119.000,00 kn,</w:t>
      </w:r>
    </w:p>
    <w:p w14:paraId="7AD91558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322 Rashodi za materijal i energiju</w:t>
      </w:r>
      <w:r>
        <w:rPr>
          <w:lang w:val="hr-HR"/>
        </w:rPr>
        <w:tab/>
      </w:r>
      <w:r w:rsidRPr="00236231">
        <w:t>456.100,00 kn,</w:t>
      </w:r>
    </w:p>
    <w:p w14:paraId="7514D211" w14:textId="111E7B36" w:rsidR="00D45F91" w:rsidRPr="00236231" w:rsidRDefault="00D45F91" w:rsidP="006D35A0">
      <w:pPr>
        <w:pStyle w:val="Nabrajanjarebalans"/>
        <w:spacing w:after="160" w:line="259" w:lineRule="auto"/>
        <w:ind w:right="3118"/>
      </w:pPr>
      <w:r w:rsidRPr="00236231">
        <w:t>323 Rashodi za</w:t>
      </w:r>
      <w:r w:rsidR="006D35A0">
        <w:t xml:space="preserve"> usluge</w:t>
      </w:r>
      <w:r w:rsidR="006D35A0">
        <w:tab/>
        <w:t>1.741.200,00 kn,</w:t>
      </w:r>
    </w:p>
    <w:p w14:paraId="3ACBD52E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324 Naknad</w:t>
      </w:r>
      <w:r>
        <w:t>e troškova osobama izvan radnog</w:t>
      </w:r>
      <w:r w:rsidRPr="00236231">
        <w:t xml:space="preserve"> odnosa</w:t>
      </w:r>
      <w:r w:rsidRPr="00236231">
        <w:rPr>
          <w:lang w:val="hr-HR"/>
        </w:rPr>
        <w:tab/>
      </w:r>
      <w:r w:rsidRPr="00236231">
        <w:t>60.000,00 kn,</w:t>
      </w:r>
    </w:p>
    <w:p w14:paraId="38BE1B0E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329 Ostali nespomenuti rashodi poslovanja</w:t>
      </w:r>
      <w:r w:rsidRPr="00236231">
        <w:tab/>
        <w:t xml:space="preserve">              310.000,00 kn,</w:t>
      </w:r>
    </w:p>
    <w:p w14:paraId="7020BDA7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 xml:space="preserve">343 Ostali financijski rashodi </w:t>
      </w:r>
      <w:r w:rsidRPr="00236231">
        <w:tab/>
        <w:t>100.000,00 kn,</w:t>
      </w:r>
    </w:p>
    <w:p w14:paraId="33189A24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352 Subvencije trgovačkim društvima, poljoprivrednicima</w:t>
      </w:r>
      <w:r>
        <w:rPr>
          <w:lang w:val="hr-HR"/>
        </w:rPr>
        <w:t xml:space="preserve"> </w:t>
      </w:r>
      <w:r w:rsidRPr="00236231">
        <w:t>i obrtnicima izvan javnog sektora</w:t>
      </w:r>
      <w:r w:rsidRPr="00236231">
        <w:tab/>
        <w:t>50.000,00 kn,</w:t>
      </w:r>
    </w:p>
    <w:p w14:paraId="51DE3543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363 Pomoći unutar općeg proračuna</w:t>
      </w:r>
      <w:r w:rsidRPr="00236231">
        <w:tab/>
        <w:t>100.000,00 kn,</w:t>
      </w:r>
    </w:p>
    <w:p w14:paraId="54AE318B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366 Tekuće pomoći proračunskim korisnicima</w:t>
      </w:r>
      <w:r>
        <w:rPr>
          <w:lang w:val="hr-HR"/>
        </w:rPr>
        <w:t xml:space="preserve"> </w:t>
      </w:r>
      <w:r w:rsidRPr="00236231">
        <w:t>drugih proračuna</w:t>
      </w:r>
      <w:r w:rsidRPr="00236231">
        <w:tab/>
        <w:t>1.690.000,00 kn,</w:t>
      </w:r>
    </w:p>
    <w:p w14:paraId="39AF720B" w14:textId="77777777" w:rsidR="00D45F91" w:rsidRPr="00236231" w:rsidRDefault="00D45F91" w:rsidP="00D45F91">
      <w:pPr>
        <w:pStyle w:val="Nabrajanjarebalans"/>
        <w:tabs>
          <w:tab w:val="clear" w:pos="709"/>
          <w:tab w:val="left" w:pos="708"/>
        </w:tabs>
        <w:spacing w:after="160" w:line="259" w:lineRule="auto"/>
      </w:pPr>
      <w:r w:rsidRPr="00236231">
        <w:t>372 Ostale naknade građanima i kućanstvima iz</w:t>
      </w:r>
      <w:r>
        <w:rPr>
          <w:lang w:val="hr-HR"/>
        </w:rPr>
        <w:t xml:space="preserve"> </w:t>
      </w:r>
      <w:r w:rsidRPr="00236231">
        <w:t>proračuna</w:t>
      </w:r>
      <w:r w:rsidRPr="00236231">
        <w:tab/>
        <w:t>456.000,00 kn,</w:t>
      </w:r>
    </w:p>
    <w:p w14:paraId="1AB6F3F4" w14:textId="77777777" w:rsidR="00D45F91" w:rsidRPr="00236231" w:rsidRDefault="00D45F91" w:rsidP="00D45F91">
      <w:pPr>
        <w:pStyle w:val="Nabrajanjarebalans"/>
        <w:tabs>
          <w:tab w:val="clear" w:pos="709"/>
          <w:tab w:val="left" w:pos="708"/>
        </w:tabs>
        <w:spacing w:after="160" w:line="259" w:lineRule="auto"/>
      </w:pPr>
      <w:r w:rsidRPr="00236231">
        <w:t>381 Tekuće donacije</w:t>
      </w:r>
      <w:r w:rsidRPr="00236231">
        <w:tab/>
        <w:t>425.000,00 kn,</w:t>
      </w:r>
    </w:p>
    <w:p w14:paraId="77B996F4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382 Kapitalne donacije</w:t>
      </w:r>
      <w:r w:rsidRPr="00236231">
        <w:tab/>
        <w:t>406.000,00 kn,</w:t>
      </w:r>
    </w:p>
    <w:p w14:paraId="25E0FB24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383 Kazne, penali i naknade štete</w:t>
      </w:r>
      <w:r>
        <w:rPr>
          <w:lang w:val="hr-HR"/>
        </w:rPr>
        <w:tab/>
      </w:r>
      <w:r w:rsidRPr="00236231">
        <w:t xml:space="preserve">  10.000,00 kn,</w:t>
      </w:r>
    </w:p>
    <w:p w14:paraId="430F4827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386 Kapitalne pomoći</w:t>
      </w:r>
      <w:r w:rsidRPr="00236231">
        <w:tab/>
        <w:t>100.000,00 kn,</w:t>
      </w:r>
    </w:p>
    <w:p w14:paraId="3C4FE339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421 Građevinski objekti</w:t>
      </w:r>
      <w:r w:rsidRPr="00236231">
        <w:tab/>
        <w:t xml:space="preserve">           4.167.000,00 kn,</w:t>
      </w:r>
    </w:p>
    <w:p w14:paraId="5FCCE07D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422 Postrojenja i oprema</w:t>
      </w:r>
      <w:r w:rsidRPr="00236231">
        <w:tab/>
        <w:t>310.000,00 kn i</w:t>
      </w:r>
    </w:p>
    <w:p w14:paraId="51CD12FF" w14:textId="77777777" w:rsidR="00D45F91" w:rsidRPr="00236231" w:rsidRDefault="00D45F91" w:rsidP="00D45F91">
      <w:pPr>
        <w:pStyle w:val="Nabrajanjarebalans"/>
        <w:spacing w:after="160" w:line="259" w:lineRule="auto"/>
      </w:pPr>
      <w:r w:rsidRPr="00236231">
        <w:t>426 Nemat</w:t>
      </w:r>
      <w:r>
        <w:t>erijalna proizvedena imovina</w:t>
      </w:r>
      <w:r w:rsidRPr="00236231">
        <w:tab/>
        <w:t xml:space="preserve">155.000,00 kn. </w:t>
      </w:r>
    </w:p>
    <w:p w14:paraId="435E9694" w14:textId="77777777" w:rsidR="00D45F91" w:rsidRDefault="00D45F91" w:rsidP="00D45F91">
      <w:pPr>
        <w:pStyle w:val="Nabrajanjarebalans"/>
        <w:numPr>
          <w:ilvl w:val="0"/>
          <w:numId w:val="0"/>
        </w:numPr>
        <w:ind w:left="720"/>
      </w:pPr>
    </w:p>
    <w:p w14:paraId="2B8F50C9" w14:textId="77777777" w:rsidR="00B15C83" w:rsidRPr="00236231" w:rsidRDefault="00B15C83" w:rsidP="00D45F91">
      <w:pPr>
        <w:pStyle w:val="Nabrajanjarebalans"/>
        <w:numPr>
          <w:ilvl w:val="0"/>
          <w:numId w:val="0"/>
        </w:numPr>
        <w:ind w:left="720"/>
      </w:pPr>
    </w:p>
    <w:tbl>
      <w:tblPr>
        <w:tblW w:w="5426" w:type="dxa"/>
        <w:jc w:val="center"/>
        <w:tblLook w:val="04A0" w:firstRow="1" w:lastRow="0" w:firstColumn="1" w:lastColumn="0" w:noHBand="0" w:noVBand="1"/>
      </w:tblPr>
      <w:tblGrid>
        <w:gridCol w:w="3460"/>
        <w:gridCol w:w="1966"/>
      </w:tblGrid>
      <w:tr w:rsidR="00D45F91" w:rsidRPr="00236231" w14:paraId="6EC34570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1EC392B8" w14:textId="77777777" w:rsidR="00D45F91" w:rsidRPr="00236231" w:rsidRDefault="00D45F91" w:rsidP="00470C9C">
            <w:pPr>
              <w:rPr>
                <w:b/>
                <w:bCs/>
                <w:color w:val="FFFFFF"/>
              </w:rPr>
            </w:pPr>
            <w:r w:rsidRPr="00236231">
              <w:rPr>
                <w:b/>
                <w:bCs/>
                <w:color w:val="FFFFFF"/>
              </w:rPr>
              <w:t>Vrsta rashoda</w:t>
            </w:r>
          </w:p>
        </w:tc>
        <w:tc>
          <w:tcPr>
            <w:tcW w:w="1966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4FE06659" w14:textId="77777777" w:rsidR="00D45F91" w:rsidRPr="00236231" w:rsidRDefault="00D45F91" w:rsidP="00470C9C">
            <w:pPr>
              <w:rPr>
                <w:b/>
                <w:bCs/>
                <w:color w:val="FFFFFF"/>
              </w:rPr>
            </w:pPr>
            <w:r w:rsidRPr="00236231">
              <w:rPr>
                <w:b/>
                <w:bCs/>
                <w:color w:val="FFFFFF"/>
              </w:rPr>
              <w:t>Iznos</w:t>
            </w:r>
          </w:p>
        </w:tc>
      </w:tr>
      <w:tr w:rsidR="00D45F91" w:rsidRPr="00236231" w14:paraId="16C11600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544BC31C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>Rashodi za zaposlene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7988F8E3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   919.000 </w:t>
            </w:r>
          </w:p>
        </w:tc>
      </w:tr>
      <w:tr w:rsidR="00D45F91" w:rsidRPr="00236231" w14:paraId="024E54AE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0875C975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Materijalni rashodi 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29BE3D9C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2.686.300 </w:t>
            </w:r>
          </w:p>
        </w:tc>
      </w:tr>
      <w:tr w:rsidR="00D45F91" w:rsidRPr="00236231" w14:paraId="3B669404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121343DF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Financijski rashodi 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081F7F62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   100.000 </w:t>
            </w:r>
          </w:p>
        </w:tc>
      </w:tr>
      <w:tr w:rsidR="00D45F91" w:rsidRPr="00236231" w14:paraId="6FDBBFB4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694926E1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>Subvencije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3665863E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     50.000 </w:t>
            </w:r>
          </w:p>
        </w:tc>
      </w:tr>
      <w:tr w:rsidR="00D45F91" w:rsidRPr="00236231" w14:paraId="4B40DCCC" w14:textId="77777777" w:rsidTr="00470C9C">
        <w:trPr>
          <w:trHeight w:val="525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vAlign w:val="bottom"/>
            <w:hideMark/>
          </w:tcPr>
          <w:p w14:paraId="5C564BA8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>Pomoći dane u inozemstvo i unutar opće države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75A16231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1.790.000 </w:t>
            </w:r>
          </w:p>
        </w:tc>
      </w:tr>
      <w:tr w:rsidR="00D45F91" w:rsidRPr="00236231" w14:paraId="68F9143C" w14:textId="77777777" w:rsidTr="00470C9C">
        <w:trPr>
          <w:trHeight w:val="57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126366A3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>Naknade građanima i kućanstvima na temelju osiguranja i druge naknade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0A653D9B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   456.000 </w:t>
            </w:r>
          </w:p>
        </w:tc>
      </w:tr>
      <w:tr w:rsidR="00D45F91" w:rsidRPr="00236231" w14:paraId="40600EA2" w14:textId="77777777" w:rsidTr="00470C9C">
        <w:trPr>
          <w:trHeight w:val="300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vAlign w:val="bottom"/>
            <w:hideMark/>
          </w:tcPr>
          <w:p w14:paraId="368A3317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>Ostali rashodi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6ED6C568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   941.000 </w:t>
            </w:r>
          </w:p>
        </w:tc>
      </w:tr>
      <w:tr w:rsidR="00D45F91" w:rsidRPr="00236231" w14:paraId="54E1E067" w14:textId="77777777" w:rsidTr="00470C9C">
        <w:trPr>
          <w:trHeight w:val="525"/>
          <w:jc w:val="center"/>
        </w:trPr>
        <w:tc>
          <w:tcPr>
            <w:tcW w:w="34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CEFE9" w:fill="ECEFE9"/>
            <w:vAlign w:val="bottom"/>
            <w:hideMark/>
          </w:tcPr>
          <w:p w14:paraId="401E2D66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>Rashodi za nabavu proizvedene dugotrajne imovine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CEFE9" w:fill="ECEFE9"/>
            <w:noWrap/>
            <w:vAlign w:val="bottom"/>
            <w:hideMark/>
          </w:tcPr>
          <w:p w14:paraId="60C08602" w14:textId="77777777" w:rsidR="00D45F91" w:rsidRPr="00236231" w:rsidRDefault="00D45F91" w:rsidP="00470C9C">
            <w:pPr>
              <w:rPr>
                <w:color w:val="000000"/>
              </w:rPr>
            </w:pPr>
            <w:r w:rsidRPr="00236231">
              <w:rPr>
                <w:color w:val="000000"/>
              </w:rPr>
              <w:t xml:space="preserve"> Kn                4.632.000 </w:t>
            </w:r>
          </w:p>
        </w:tc>
      </w:tr>
    </w:tbl>
    <w:p w14:paraId="786ABBE9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</w:p>
    <w:p w14:paraId="31B7DA73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libri" w:hAnsi="Calibri" w:cs="Calibri"/>
        </w:rPr>
      </w:pPr>
    </w:p>
    <w:p w14:paraId="75442A8B" w14:textId="519DB3B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Calibri" w:hAnsi="Calibri" w:cs="Calibri"/>
        </w:rPr>
      </w:pPr>
      <w:r w:rsidRPr="00DD465A">
        <w:rPr>
          <w:noProof/>
        </w:rPr>
        <w:drawing>
          <wp:inline distT="0" distB="0" distL="0" distR="0" wp14:anchorId="57D1FFF1" wp14:editId="6C2B3BB0">
            <wp:extent cx="5857875" cy="3857625"/>
            <wp:effectExtent l="0" t="0" r="0" b="0"/>
            <wp:docPr id="3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20FC3F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3379F081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680C42C0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3969C14D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292982FC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341AE8CA" w14:textId="77777777" w:rsidR="00B15C83" w:rsidRDefault="00B15C83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076168F3" w14:textId="77777777" w:rsidR="00B15C83" w:rsidRDefault="00B15C83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3F03E468" w14:textId="77777777" w:rsidR="00B15C83" w:rsidRDefault="00B15C83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135E311E" w14:textId="77777777" w:rsidR="00B15C83" w:rsidRDefault="00B15C83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Calibri" w:hAnsi="Calibri" w:cs="Calibri"/>
        </w:rPr>
      </w:pPr>
    </w:p>
    <w:p w14:paraId="3892D97C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libri" w:hAnsi="Calibri" w:cs="Calibri"/>
        </w:rPr>
      </w:pPr>
    </w:p>
    <w:p w14:paraId="74AE3F03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b/>
          <w:bCs/>
        </w:rPr>
      </w:pPr>
      <w:r w:rsidRPr="00236231">
        <w:rPr>
          <w:b/>
          <w:bCs/>
        </w:rPr>
        <w:t xml:space="preserve">POSEBNI DIO </w:t>
      </w:r>
    </w:p>
    <w:p w14:paraId="5BB4558B" w14:textId="77777777" w:rsidR="00D45F91" w:rsidRPr="00236231" w:rsidRDefault="00D45F91" w:rsidP="00D45F91">
      <w:pPr>
        <w:tabs>
          <w:tab w:val="left" w:pos="708"/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 w:rsidRPr="00236231">
        <w:tab/>
      </w:r>
      <w:r w:rsidRPr="00236231">
        <w:tab/>
      </w:r>
      <w:r w:rsidRPr="00236231">
        <w:tab/>
      </w:r>
      <w:r w:rsidRPr="00236231">
        <w:tab/>
      </w:r>
      <w:r w:rsidRPr="00236231">
        <w:tab/>
      </w:r>
      <w:r w:rsidRPr="00236231">
        <w:tab/>
      </w:r>
    </w:p>
    <w:p w14:paraId="30428E4A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ab/>
      </w:r>
      <w:r w:rsidRPr="00236231">
        <w:t>Ukupna visina planiranih prihoda i primitaka mora biti istovjetna ukupnoj visini planiranih rashoda i izdataka.</w:t>
      </w:r>
    </w:p>
    <w:p w14:paraId="045969BB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ab/>
      </w:r>
      <w:r w:rsidRPr="00236231">
        <w:t>Rashodi i izdaci Proračuna Općine Netretić za 2020. godinu planirani su u iznosu od</w:t>
      </w:r>
      <w:r>
        <w:t xml:space="preserve"> </w:t>
      </w:r>
      <w:r w:rsidRPr="00236231">
        <w:t xml:space="preserve">11.574.300,00 kuna. Svi rashodi i izdaci razvrstani su prema programima, aktivnostima, tekućim i kapitalnim projektima. </w:t>
      </w:r>
    </w:p>
    <w:p w14:paraId="7539CAED" w14:textId="77777777" w:rsidR="00D45F9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 w:rsidRPr="00236231">
        <w:tab/>
        <w:t xml:space="preserve">Najznačajniji dio rashoda odnosi se na  rashode za nabavu nefinancijske imovine i to u iznosu od 4.632.000,00 kuna ili 40,02% ukupnih rashoda i izdataka proračuna. Također su planirani i materijalni rashodi u iznosu od 2.686.300,00 kn ili 23,21% ukupnih rashoda i izdataka proračuna, rashodi za zaposlene u iznosu od 919.000,00 kuna ili 7,94% ukupnih rashoda i izdataka proračuna, ostali rashodi u iznosu od 941.000,00 kn ili 8,13% ukupnih rashoda i izdataka proračuna, pomoći dane u inozemstvo i unutar opće države u iznosu od 1.790.000,00 kuna ili 15,47% ukupnih rashoda i izdataka proračuna, naknade građanima i kućanstvima na temelju osiguranja i druge naknade u iznosu od 456.000,00 kuna ili 3,94% od ukupnih rashoda  i izdataka proračuna, financijski rashodi u iznosu od 100.000,00 kuna ili 0,86% od ukupnih rashoda i izdataka proračuna i subvencije u iznosu od 50.000,00 kuna ili 0,43%. </w:t>
      </w:r>
    </w:p>
    <w:p w14:paraId="452AD571" w14:textId="77777777" w:rsidR="00D45F91" w:rsidRPr="00236231" w:rsidRDefault="00D45F91" w:rsidP="00D4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ab/>
      </w:r>
      <w:r w:rsidRPr="00236231">
        <w:t>Proračun Općine Netretić za 2020. godinu sastoji se od petnaest programa.</w:t>
      </w:r>
    </w:p>
    <w:p w14:paraId="174B26E5" w14:textId="77777777" w:rsidR="00D45F91" w:rsidRDefault="00D45F91" w:rsidP="00D45F91">
      <w:pPr>
        <w:tabs>
          <w:tab w:val="left" w:pos="708"/>
          <w:tab w:val="left" w:pos="7290"/>
        </w:tabs>
        <w:jc w:val="both"/>
      </w:pPr>
      <w:r>
        <w:t xml:space="preserve">            </w:t>
      </w:r>
    </w:p>
    <w:p w14:paraId="391FE6AC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 xml:space="preserve">U Programu 1001: Javna uprava i administracija Općinskog vijeća planirana su sredstva za rad Općinskog vijeća Općine Netretić u iznosu od 70.000,00 kuna. </w:t>
      </w:r>
      <w:bookmarkStart w:id="1" w:name="_Hlk24665687"/>
      <w:r w:rsidRPr="00236231">
        <w:t>Cilj je razvoj konkurentnog i održivog gospodarstva</w:t>
      </w:r>
      <w:bookmarkEnd w:id="1"/>
      <w:r w:rsidRPr="00236231">
        <w:t>. Izvor su opći prihodi i primici.</w:t>
      </w:r>
    </w:p>
    <w:p w14:paraId="17E13944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1002: Javna uprava i administracija planirana su sredstva u iznosu od  2.536.000,00 kuna a odnose se na administrativne poslove Jedinstvenog upravnog odjela u iznosu od  2.084.000,00 kuna, redovno održavanje zgrada u iznosu od 50.000,00 kuna, javne radove 82.000,00 kuna i nabavu nefinancijske imovine u iznosu od 320.000,00 kuna. Cilj je razvoj konkurentnog i održivog gospodarstva. Izvor su opći prihodi i primici, vlastiti prihodi, prihodi za posebne namjene, pomoći i višak iz prethodne godine.</w:t>
      </w:r>
    </w:p>
    <w:p w14:paraId="365EA4F2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1003: Potpora poljoprivredi planirana su sredstva u iznosu od 120.000,00 kuna a odnose se na rashode za  usluge u iznosu od 70.000,00 kuna i subvencije trgovačkim društvima, poljoprivrednicima i obrtnicima izvan javnog sektora u iznosu od 50.000,00 kuna. Cilj je razvoj konkurentnog i održivog gospodarstva. Izvor su opći prihodi i primici i pomoći.</w:t>
      </w:r>
    </w:p>
    <w:p w14:paraId="67EA9714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1004: Promicanje kulture planirana su sredstva u iznosu od 275.000,00 kuna  a odnose se na ostale nespomenute rashode poslovanja u iznosu od 40.000,00 kuna, tekuće donacije u iznosu od 60.000,00 kuna, kapitalne donacije u iznosu od 70.000,00 kuna i  kapitalni projekt: Obnova Starog grada Novigrad u iznosu od 105.000,00 kuna. Cilj je podizanje razine kvalitete života. Izvor su opći prihodi i primici, pomoći i višak iz prethodne godine.</w:t>
      </w:r>
    </w:p>
    <w:p w14:paraId="2DB2B8D4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1005: Razvoj sporta i rekreacije planirana su sredstva u iznosu od 45.000,00 kuna  a odnose se na tekuće donacije sportskim udrugama. Cilj je podizanje razine kvalitete života. Izvor su opći prihodi i primici.</w:t>
      </w:r>
    </w:p>
    <w:p w14:paraId="3C695955" w14:textId="77777777" w:rsidR="00D45F91" w:rsidRPr="00236231" w:rsidRDefault="00D45F91" w:rsidP="00D45F91">
      <w:pPr>
        <w:tabs>
          <w:tab w:val="left" w:pos="709"/>
          <w:tab w:val="left" w:pos="7290"/>
        </w:tabs>
        <w:jc w:val="both"/>
      </w:pPr>
      <w:bookmarkStart w:id="2" w:name="_Hlk24667003"/>
      <w:r>
        <w:tab/>
      </w:r>
      <w:r w:rsidRPr="00236231">
        <w:t xml:space="preserve">U Programu 1006: Razvoj civilnog društva  planirana su sredstva u iznosu od 60.000,00 kuna  a odnose se na  financiranje rada </w:t>
      </w:r>
      <w:bookmarkEnd w:id="2"/>
      <w:r w:rsidRPr="00236231">
        <w:t xml:space="preserve">političkih stranaka u iznosu od 21.900,00 kuna i humanitarnu djelatnost Crvenog križa u iznosu od 38.100,00 kuna.  </w:t>
      </w:r>
      <w:bookmarkStart w:id="3" w:name="_Hlk24667162"/>
      <w:r w:rsidRPr="00236231">
        <w:t>Cilj je podizanje razine kvalitete života. Izvor su opći prihodi i primici.</w:t>
      </w:r>
    </w:p>
    <w:bookmarkEnd w:id="3"/>
    <w:p w14:paraId="3094F430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1007: Donacije organizacijama civilnog društva  planirana su sredstva u iznosu od 21.000,00 kuna  a odnose se na  tekuće donacije u iznosu od 5.000,00 kuna i potpore za lovstvo u iznosu od  16.000,00 kuna. Cilj je podizanje razine kvalitete života. Izvor su opći prihodi i primici.</w:t>
      </w:r>
    </w:p>
    <w:p w14:paraId="5D6894E6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 xml:space="preserve">U Programu 1008: Organiziranje i provođenje zaštite i spašavanja  planirana su sredstva u iznosu od 615.000,00 kuna  a odnose se na  protupožarnu zaštitu u iznosu od 500.000,00 kuna, financiranje rada službi spašavanja u iznosu od 10.000,00 kuna, vježbu civilne zaštite u iznosu od 5.000,00 kuna i sufinanciranje nabave zaštitne medicinske opreme </w:t>
      </w:r>
      <w:r w:rsidRPr="00236231">
        <w:lastRenderedPageBreak/>
        <w:t>i uređaja (Karlovačka županija) u iznosu od 100.000,00 kuna. Cilj je razvoj konkurentnog i održivog gospodarstva. Izvor su opći prihodi i primici.</w:t>
      </w:r>
    </w:p>
    <w:p w14:paraId="102535FE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1009: Predškolski odgoj  planirana su sredstva u iznosu od 349.200,00 kuna  a odnose se na rashode za materijal i energiju u iznosu od 1.100,00 kuna, rashode za usluge u iznosu od 8.100,00 kuna i pomoći proračunskim korisnicima drugih proračuna u iznosu od 340.000,00 kuna. Cilj je razvoj ljudskih potencijala. Izvor su opći prihodi i primici.</w:t>
      </w:r>
    </w:p>
    <w:p w14:paraId="7E94FD1A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1010: Osnovno, srednjoškolsko, više i visoko obrazovanje planirana su sredstva u iznosu od 1.631.000,00 kuna  a odnose se na osnovno obrazovanje za pomoći proračunskim korisnicima drugih proračuna u iznosu od 1.350.000,00 kuna i ostale naknade građanima i kućanstvima iz proračuna u iznosu od 35.000,00 kuna, više srednjoškolsko obrazovanje za ostale naknade građanima i kućanstvima iz proračuna u iznosu od 180.000,00 kuna, te više i visoko obrazovanje za ostale naknade građanima i kućanstvima iz proračuna u iznosu od 66.000,00 kuna. Cilj je razvoj ljudskih potencijala. Izvor su opći prihodi i primici i pomoći.</w:t>
      </w:r>
    </w:p>
    <w:p w14:paraId="34BED89D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 xml:space="preserve">U Programu 1011: Socijalna skrb  planirana su sredstva u iznosu od 175.000,00 kuna  a odnose se na pomoć socijalno ugroženim obiteljima u iznosu od 125.000,00 kuna i potpore za novorođeno dijete u iznosu od 50.000,00 kuna. Cilj je podizanje razine kvalitete života i razvoj ljudskih potencijala. Izvor su opći prihodi i primici te pomoći.  </w:t>
      </w:r>
    </w:p>
    <w:p w14:paraId="1888D6C7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1012: Održavanje komunalne infrastrukture planirana su sredstva u iznosu od 1.225.100,00 kuna  a odnose se na  troškove i  održavanja javne rasvjete u iznosu od 370.000,00 kuna, održavanje kapitalnih objekata – cesta u iznosu od 600.000,00 kuna, održavanje mrtvačnica i groblja te nabavku opreme za iste u iznosu od 235.100,00 kuna te održavanje javnih površina u iznosu od 20.000,00 kuna. Cilj je razvoj konkurentnog i održivog gospodarstva. Izvor su opći prihodi i primici te prihodi za posebne namjene. Očekivani rezultat Programa je unaprjeđenje kvalitete života na području Općine Netretić.</w:t>
      </w:r>
    </w:p>
    <w:p w14:paraId="54A45EAB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>U Programu 1013: Upravljanje imovinom  planirana su sredstva u iznosu od 3.829.000,00 kuna  a odnose se na  kapitalni projekt – Izrada projektne dokumentacije za obnovu zgrade Općine u iznosu od 9.000,00 kuna, modernizaciju nerazvrstanih prometnica na području Općine Netretić u iznosu od 650.000,00 kuna, nabavu prometnih znakova u iznosu od 20.000,00 kuna, izgradnju vodoopskrbnog cjevovoda za Radnu zonu „</w:t>
      </w:r>
      <w:proofErr w:type="spellStart"/>
      <w:r w:rsidRPr="00236231">
        <w:t>Maletići</w:t>
      </w:r>
      <w:proofErr w:type="spellEnd"/>
      <w:r w:rsidRPr="00236231">
        <w:t xml:space="preserve">“ u iznosu od  100.000,00 kuna – kapitalne pomoći trgovačkim društvima izvan javnog sektora, modernizaciju javne rasvjete u iznosu od 270.000,00 kuna, nabavu mobilnog </w:t>
      </w:r>
      <w:proofErr w:type="spellStart"/>
      <w:r w:rsidRPr="00236231">
        <w:t>reciklažnog</w:t>
      </w:r>
      <w:proofErr w:type="spellEnd"/>
      <w:r w:rsidRPr="00236231">
        <w:t xml:space="preserve">  dvorišta u iznosu od  265.000,00 kuna, izradu projektne dokumentacije za višenamjenski društveni objekt u </w:t>
      </w:r>
      <w:proofErr w:type="spellStart"/>
      <w:r w:rsidRPr="00236231">
        <w:t>Jarčem</w:t>
      </w:r>
      <w:proofErr w:type="spellEnd"/>
      <w:r w:rsidRPr="00236231">
        <w:t xml:space="preserve"> Polju u iznosu od   50.000,00 kuna, izradu projektno - tehničke dokumentacije i izgradnju Športsko – rekreacijskog centra „Dobra“ u iznosu od 1.200.000,00 kuna, projektnu dokumentaciju i imovinsko pravno stanje za stambeno naselje </w:t>
      </w:r>
      <w:proofErr w:type="spellStart"/>
      <w:r w:rsidRPr="00236231">
        <w:t>Dubravci</w:t>
      </w:r>
      <w:proofErr w:type="spellEnd"/>
      <w:r w:rsidRPr="00236231">
        <w:t xml:space="preserve"> u iznosu od 100.000,00 kuna, izradu projektne dokumentacije za cestu u MO </w:t>
      </w:r>
      <w:proofErr w:type="spellStart"/>
      <w:r w:rsidRPr="00236231">
        <w:t>Mračin</w:t>
      </w:r>
      <w:proofErr w:type="spellEnd"/>
      <w:r w:rsidRPr="00236231">
        <w:t xml:space="preserve"> – Sladići NC – u iznosu od 50.000,00 kuna, sanaciju i uređenje groblja </w:t>
      </w:r>
      <w:proofErr w:type="spellStart"/>
      <w:r w:rsidRPr="00236231">
        <w:t>Novigad</w:t>
      </w:r>
      <w:proofErr w:type="spellEnd"/>
      <w:r w:rsidRPr="00236231">
        <w:t xml:space="preserve"> II. faza u iznosu od  640.000,00 kuna i obnovu krovišta Društvenog doma u Srednjem </w:t>
      </w:r>
      <w:proofErr w:type="spellStart"/>
      <w:r w:rsidRPr="00236231">
        <w:t>Prilišću</w:t>
      </w:r>
      <w:proofErr w:type="spellEnd"/>
      <w:r w:rsidRPr="00236231">
        <w:t xml:space="preserve"> u iznosu od 250.000,00 kuna,  sanaciju prilaza i pročelja mrtvačnice Prilišće 28.000,00 kuna, rekonstrukciju šumske ceste 60.000,00 kuna, uređenje makadamske ceste u MO Prilišće </w:t>
      </w:r>
      <w:proofErr w:type="spellStart"/>
      <w:r w:rsidRPr="00236231">
        <w:t>k.č</w:t>
      </w:r>
      <w:proofErr w:type="spellEnd"/>
      <w:r w:rsidRPr="00236231">
        <w:t xml:space="preserve">. br. 3184/3 KO Gornje Prilišće 90.000,00 kuna, uređenje  mrtvačnice Veliki Modruš Potok 30.000,00 kuna, sanacija potpornog zida na groblju Vukova Gorica 170.000,00 kuna i izgradnju dječjeg vrtića 200.000,00 kuna. Cilj je razvoj konkurentnog i održivog gospodarstva i podizanje razine kvalitete života. Izvor su opći prihodi i primici,  vlastiti prihodi, prihodi za posebne namjene, pomoći, prihodi od prodaje nefinancijske imovine i nadoknade štete,  prihodi po posebnim propisima i višak  prihoda iz prethodne godine. Očekivani rezultat je povećanje razine kvalitete života stanovnika na području Općine Netretić, bolja prometna povezanost sa susjednim općinama i gradovima te kvalitetniji uvjeti života stanovnika. </w:t>
      </w:r>
    </w:p>
    <w:p w14:paraId="40D09FCF" w14:textId="77777777" w:rsidR="00D45F91" w:rsidRPr="0023623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 xml:space="preserve">U Programu 1014: Promicanje turizma planirana su sredstva u iznosu od 60.000,00 kuna  a odnose se na sufinanciranje rada područne Turističke zajednice. Cilj je razvoj konkurentnog i održivog gospodarstva. Izvor su opći prihodi i primici i pomoći. </w:t>
      </w:r>
    </w:p>
    <w:p w14:paraId="1E8FB24D" w14:textId="77777777" w:rsidR="00D45F91" w:rsidRDefault="00D45F91" w:rsidP="00D45F91">
      <w:pPr>
        <w:tabs>
          <w:tab w:val="left" w:pos="708"/>
          <w:tab w:val="left" w:pos="7290"/>
        </w:tabs>
        <w:jc w:val="both"/>
      </w:pPr>
      <w:r>
        <w:tab/>
      </w:r>
      <w:r w:rsidRPr="00236231">
        <w:t xml:space="preserve">U Programu 1015: Gospodarenje otpadom planirana su sredstva u iznosu od 210.000,00 kuna  a odnose se na nabavu spremnika za </w:t>
      </w:r>
      <w:proofErr w:type="spellStart"/>
      <w:r w:rsidRPr="00236231">
        <w:t>reciklabilni</w:t>
      </w:r>
      <w:proofErr w:type="spellEnd"/>
      <w:r w:rsidRPr="00236231">
        <w:t xml:space="preserve"> otpad u iznosu od  100.000,00 kuna, naknadu za odlaganje i zbrinjavanje komunalnog otpada u iznosu od </w:t>
      </w:r>
      <w:r w:rsidRPr="00236231">
        <w:lastRenderedPageBreak/>
        <w:t xml:space="preserve">80.000,00 kuna, sanaciju divljih deponija u iznosu od 20.000,00 kuna i  naknadu za zbrinjavanje opasnog otpada u iznosu od 10.000,00 kuna. Cilj Programa je razvoj konkurentnog i održivog gospodarstva. Izvor su opći prihodi i primici. </w:t>
      </w:r>
    </w:p>
    <w:p w14:paraId="09B7EF3F" w14:textId="77777777" w:rsidR="00D45F91" w:rsidRDefault="00D45F91" w:rsidP="00D45F91">
      <w:pPr>
        <w:tabs>
          <w:tab w:val="left" w:pos="708"/>
          <w:tab w:val="left" w:pos="7290"/>
        </w:tabs>
        <w:jc w:val="both"/>
      </w:pPr>
    </w:p>
    <w:p w14:paraId="04DBD6AD" w14:textId="56B3232A" w:rsidR="0059197A" w:rsidRPr="0059197A" w:rsidRDefault="0059197A" w:rsidP="0059197A">
      <w:pPr>
        <w:jc w:val="right"/>
        <w:rPr>
          <w:rFonts w:ascii="Calibri" w:hAnsi="Calibri" w:cs="Calibri"/>
          <w:bCs/>
          <w:sz w:val="24"/>
          <w:szCs w:val="24"/>
        </w:rPr>
      </w:pPr>
    </w:p>
    <w:sectPr w:rsidR="0059197A" w:rsidRPr="0059197A" w:rsidSect="00B15C83">
      <w:headerReference w:type="default" r:id="rId10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070A" w14:textId="77777777" w:rsidR="00DC67B9" w:rsidRDefault="00DC67B9" w:rsidP="000C6146">
      <w:r>
        <w:separator/>
      </w:r>
    </w:p>
  </w:endnote>
  <w:endnote w:type="continuationSeparator" w:id="0">
    <w:p w14:paraId="2F33BD7E" w14:textId="77777777" w:rsidR="00DC67B9" w:rsidRDefault="00DC67B9" w:rsidP="000C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2FE8" w14:textId="77777777" w:rsidR="00DC67B9" w:rsidRDefault="00DC67B9" w:rsidP="000C6146">
      <w:r>
        <w:separator/>
      </w:r>
    </w:p>
  </w:footnote>
  <w:footnote w:type="continuationSeparator" w:id="0">
    <w:p w14:paraId="4BEBCE78" w14:textId="77777777" w:rsidR="00DC67B9" w:rsidRDefault="00DC67B9" w:rsidP="000C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619948"/>
      <w:docPartObj>
        <w:docPartGallery w:val="Page Numbers (Top of Page)"/>
        <w:docPartUnique/>
      </w:docPartObj>
    </w:sdtPr>
    <w:sdtEndPr/>
    <w:sdtContent>
      <w:p w14:paraId="1B3D703F" w14:textId="09D82C0E" w:rsidR="00B15C83" w:rsidRDefault="00B15C8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9D">
          <w:rPr>
            <w:noProof/>
          </w:rPr>
          <w:t>56</w:t>
        </w:r>
        <w:r>
          <w:fldChar w:fldCharType="end"/>
        </w:r>
      </w:p>
    </w:sdtContent>
  </w:sdt>
  <w:p w14:paraId="290E55F9" w14:textId="77777777" w:rsidR="00B15C83" w:rsidRDefault="00B15C8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D768C"/>
    <w:multiLevelType w:val="hybridMultilevel"/>
    <w:tmpl w:val="9CB08C36"/>
    <w:lvl w:ilvl="0" w:tplc="54628A94">
      <w:start w:val="1"/>
      <w:numFmt w:val="bullet"/>
      <w:pStyle w:val="Nabrajanjarebalan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5303"/>
    <w:multiLevelType w:val="hybridMultilevel"/>
    <w:tmpl w:val="B916F4AA"/>
    <w:lvl w:ilvl="0" w:tplc="A7980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98"/>
    <w:rsid w:val="0001587F"/>
    <w:rsid w:val="00040E74"/>
    <w:rsid w:val="0004596F"/>
    <w:rsid w:val="00061E3C"/>
    <w:rsid w:val="00063441"/>
    <w:rsid w:val="00064BFD"/>
    <w:rsid w:val="000701AE"/>
    <w:rsid w:val="00085D6A"/>
    <w:rsid w:val="000A03F9"/>
    <w:rsid w:val="000A52F3"/>
    <w:rsid w:val="000C581A"/>
    <w:rsid w:val="000C5C4E"/>
    <w:rsid w:val="000C6146"/>
    <w:rsid w:val="000D6338"/>
    <w:rsid w:val="000E32C4"/>
    <w:rsid w:val="00101BC8"/>
    <w:rsid w:val="00126DC1"/>
    <w:rsid w:val="00143B81"/>
    <w:rsid w:val="00146F30"/>
    <w:rsid w:val="0014721E"/>
    <w:rsid w:val="00151C07"/>
    <w:rsid w:val="0015558C"/>
    <w:rsid w:val="00191EBF"/>
    <w:rsid w:val="001A24CB"/>
    <w:rsid w:val="001D574A"/>
    <w:rsid w:val="001F35B4"/>
    <w:rsid w:val="00202372"/>
    <w:rsid w:val="00273E61"/>
    <w:rsid w:val="0027707D"/>
    <w:rsid w:val="0029362D"/>
    <w:rsid w:val="002938F7"/>
    <w:rsid w:val="002A59DB"/>
    <w:rsid w:val="002C3BBB"/>
    <w:rsid w:val="002D0CB3"/>
    <w:rsid w:val="002D1F50"/>
    <w:rsid w:val="00304601"/>
    <w:rsid w:val="003319FB"/>
    <w:rsid w:val="00341FF8"/>
    <w:rsid w:val="00345F84"/>
    <w:rsid w:val="00347CFE"/>
    <w:rsid w:val="003659C7"/>
    <w:rsid w:val="003B2203"/>
    <w:rsid w:val="003C1ADD"/>
    <w:rsid w:val="00432C29"/>
    <w:rsid w:val="00446EEB"/>
    <w:rsid w:val="0045148D"/>
    <w:rsid w:val="00474075"/>
    <w:rsid w:val="004A13B9"/>
    <w:rsid w:val="004A5375"/>
    <w:rsid w:val="004D49D7"/>
    <w:rsid w:val="004F4BA8"/>
    <w:rsid w:val="005001C4"/>
    <w:rsid w:val="0050610C"/>
    <w:rsid w:val="00526FD2"/>
    <w:rsid w:val="00532825"/>
    <w:rsid w:val="00534170"/>
    <w:rsid w:val="00542557"/>
    <w:rsid w:val="00543A02"/>
    <w:rsid w:val="00545EE3"/>
    <w:rsid w:val="005510C2"/>
    <w:rsid w:val="005660F1"/>
    <w:rsid w:val="005803D6"/>
    <w:rsid w:val="0059197A"/>
    <w:rsid w:val="00593D3A"/>
    <w:rsid w:val="005A32D7"/>
    <w:rsid w:val="005B714C"/>
    <w:rsid w:val="005F628F"/>
    <w:rsid w:val="00622313"/>
    <w:rsid w:val="00651CE6"/>
    <w:rsid w:val="00695859"/>
    <w:rsid w:val="006B6F60"/>
    <w:rsid w:val="006C6BA2"/>
    <w:rsid w:val="006D35A0"/>
    <w:rsid w:val="006E50F6"/>
    <w:rsid w:val="0070178C"/>
    <w:rsid w:val="00702A48"/>
    <w:rsid w:val="00721BC9"/>
    <w:rsid w:val="0074545A"/>
    <w:rsid w:val="00787027"/>
    <w:rsid w:val="00791791"/>
    <w:rsid w:val="0079446C"/>
    <w:rsid w:val="007A3B1A"/>
    <w:rsid w:val="007A627D"/>
    <w:rsid w:val="007A6E41"/>
    <w:rsid w:val="007C65C1"/>
    <w:rsid w:val="007E63C2"/>
    <w:rsid w:val="007F4980"/>
    <w:rsid w:val="007F55E2"/>
    <w:rsid w:val="007F5E38"/>
    <w:rsid w:val="0082444A"/>
    <w:rsid w:val="008264FF"/>
    <w:rsid w:val="00837798"/>
    <w:rsid w:val="00847DA3"/>
    <w:rsid w:val="00850C8E"/>
    <w:rsid w:val="00852570"/>
    <w:rsid w:val="00861717"/>
    <w:rsid w:val="00870E09"/>
    <w:rsid w:val="008856E2"/>
    <w:rsid w:val="00890812"/>
    <w:rsid w:val="00894EA3"/>
    <w:rsid w:val="008C6FE5"/>
    <w:rsid w:val="008C7A4D"/>
    <w:rsid w:val="008D0353"/>
    <w:rsid w:val="008F1027"/>
    <w:rsid w:val="00900572"/>
    <w:rsid w:val="00913E52"/>
    <w:rsid w:val="00914872"/>
    <w:rsid w:val="00967AA8"/>
    <w:rsid w:val="00967CBD"/>
    <w:rsid w:val="0097009D"/>
    <w:rsid w:val="009711B4"/>
    <w:rsid w:val="00973B2E"/>
    <w:rsid w:val="009A40E1"/>
    <w:rsid w:val="009D0C7C"/>
    <w:rsid w:val="009D121B"/>
    <w:rsid w:val="00A05F70"/>
    <w:rsid w:val="00A07E2F"/>
    <w:rsid w:val="00A34C58"/>
    <w:rsid w:val="00A36270"/>
    <w:rsid w:val="00A40BDA"/>
    <w:rsid w:val="00A60FD1"/>
    <w:rsid w:val="00AA07A0"/>
    <w:rsid w:val="00AC0B76"/>
    <w:rsid w:val="00AD27A8"/>
    <w:rsid w:val="00B000F7"/>
    <w:rsid w:val="00B13644"/>
    <w:rsid w:val="00B15C83"/>
    <w:rsid w:val="00B30793"/>
    <w:rsid w:val="00B34C5A"/>
    <w:rsid w:val="00B354B1"/>
    <w:rsid w:val="00B9337F"/>
    <w:rsid w:val="00BA5932"/>
    <w:rsid w:val="00BC2742"/>
    <w:rsid w:val="00C2402D"/>
    <w:rsid w:val="00C41C19"/>
    <w:rsid w:val="00C508C7"/>
    <w:rsid w:val="00C62C30"/>
    <w:rsid w:val="00C77407"/>
    <w:rsid w:val="00CC3AD2"/>
    <w:rsid w:val="00D0223A"/>
    <w:rsid w:val="00D10219"/>
    <w:rsid w:val="00D33047"/>
    <w:rsid w:val="00D33473"/>
    <w:rsid w:val="00D45F91"/>
    <w:rsid w:val="00D550CA"/>
    <w:rsid w:val="00D96751"/>
    <w:rsid w:val="00DA038C"/>
    <w:rsid w:val="00DC67B9"/>
    <w:rsid w:val="00DD5B1A"/>
    <w:rsid w:val="00DD660C"/>
    <w:rsid w:val="00DE709D"/>
    <w:rsid w:val="00DF6513"/>
    <w:rsid w:val="00E00495"/>
    <w:rsid w:val="00E06701"/>
    <w:rsid w:val="00E125AE"/>
    <w:rsid w:val="00E1338B"/>
    <w:rsid w:val="00E159B1"/>
    <w:rsid w:val="00E21BE2"/>
    <w:rsid w:val="00E540C2"/>
    <w:rsid w:val="00E62923"/>
    <w:rsid w:val="00E7477C"/>
    <w:rsid w:val="00E8562B"/>
    <w:rsid w:val="00E903E6"/>
    <w:rsid w:val="00EA107B"/>
    <w:rsid w:val="00EB02BD"/>
    <w:rsid w:val="00EC0F49"/>
    <w:rsid w:val="00ED4592"/>
    <w:rsid w:val="00F12242"/>
    <w:rsid w:val="00F36E0F"/>
    <w:rsid w:val="00F41301"/>
    <w:rsid w:val="00F57EFB"/>
    <w:rsid w:val="00F65D7E"/>
    <w:rsid w:val="00F66B41"/>
    <w:rsid w:val="00F831F4"/>
    <w:rsid w:val="00FB6BD4"/>
    <w:rsid w:val="00FC26B2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E02C"/>
  <w15:chartTrackingRefBased/>
  <w15:docId w15:val="{2670D999-6F3B-470B-827A-08BD5FA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91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D334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61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6146"/>
  </w:style>
  <w:style w:type="paragraph" w:styleId="Podnoje">
    <w:name w:val="footer"/>
    <w:basedOn w:val="Normal"/>
    <w:link w:val="PodnojeChar"/>
    <w:uiPriority w:val="99"/>
    <w:unhideWhenUsed/>
    <w:rsid w:val="000C61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6146"/>
  </w:style>
  <w:style w:type="paragraph" w:styleId="Tekstbalonia">
    <w:name w:val="Balloon Text"/>
    <w:basedOn w:val="Normal"/>
    <w:link w:val="TekstbaloniaChar"/>
    <w:uiPriority w:val="99"/>
    <w:semiHidden/>
    <w:unhideWhenUsed/>
    <w:rsid w:val="00E067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01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link w:val="Odlomakpopisa"/>
    <w:uiPriority w:val="34"/>
    <w:rsid w:val="00D45F91"/>
  </w:style>
  <w:style w:type="paragraph" w:customStyle="1" w:styleId="Nabrajanjarebalans">
    <w:name w:val="Nabrajanja rebalans"/>
    <w:basedOn w:val="Odlomakpopisa"/>
    <w:qFormat/>
    <w:rsid w:val="00D45F91"/>
    <w:pPr>
      <w:numPr>
        <w:numId w:val="2"/>
      </w:numPr>
      <w:tabs>
        <w:tab w:val="left" w:pos="709"/>
        <w:tab w:val="right" w:pos="8505"/>
      </w:tabs>
      <w:ind w:right="2947"/>
    </w:pPr>
    <w:rPr>
      <w:rFonts w:eastAsia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hr-HR" sz="1100" baseline="0"/>
              <a:t>Prihodi  Proračuna Općine Netretić za 2020. godinu</a:t>
            </a:r>
            <a:endParaRPr lang="hr-HR" sz="1100"/>
          </a:p>
        </c:rich>
      </c:tx>
      <c:layout>
        <c:manualLayout>
          <c:xMode val="edge"/>
          <c:yMode val="edge"/>
          <c:x val="0.14566522207979815"/>
          <c:y val="3.1088082901554404E-2"/>
        </c:manualLayout>
      </c:layout>
      <c:overlay val="0"/>
    </c:title>
    <c:autoTitleDeleted val="0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80907476385803E-2"/>
          <c:y val="0.16164355342107059"/>
          <c:w val="0.94761904761904758"/>
          <c:h val="0.8381420765027322"/>
        </c:manualLayout>
      </c:layout>
      <c:pie3DChart>
        <c:varyColors val="1"/>
        <c:ser>
          <c:idx val="0"/>
          <c:order val="0"/>
          <c:tx>
            <c:strRef>
              <c:f>Imovina!$B$3</c:f>
              <c:strCache>
                <c:ptCount val="1"/>
                <c:pt idx="0">
                  <c:v>Iznos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0"/>
          <c:dLbls>
            <c:dLbl>
              <c:idx val="4"/>
              <c:layout>
                <c:manualLayout>
                  <c:x val="-6.1728395061728392E-3"/>
                  <c:y val="5.172413793103451E-2"/>
                </c:manualLayout>
              </c:layout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29629629629632E-3"/>
                  <c:y val="-1.1494252873563218E-2"/>
                </c:manualLayout>
              </c:layout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600" b="1" baseline="0"/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Imovina!$A$4:$A$10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uprvanih i administrativnih pristojbi, pristojbi po posebnim propisima i naknada</c:v>
                </c:pt>
                <c:pt idx="4">
                  <c:v>Prihodi od prodaje neproizvedene dugotrajne imovine</c:v>
                </c:pt>
                <c:pt idx="5">
                  <c:v>Višak prihoda</c:v>
                </c:pt>
              </c:strCache>
            </c:strRef>
          </c:cat>
          <c:val>
            <c:numRef>
              <c:f>Imovina!$B$4:$B$10</c:f>
              <c:numCache>
                <c:formatCode>_(\K\n* #,##0_);_(\K\n* \(#,##0\);_(\K\n* "-"??_);_(@_)</c:formatCode>
                <c:ptCount val="6"/>
                <c:pt idx="0">
                  <c:v>7723827.1799999997</c:v>
                </c:pt>
                <c:pt idx="1">
                  <c:v>2074300</c:v>
                </c:pt>
                <c:pt idx="2">
                  <c:v>160000</c:v>
                </c:pt>
                <c:pt idx="3">
                  <c:v>915000</c:v>
                </c:pt>
                <c:pt idx="4">
                  <c:v>70000</c:v>
                </c:pt>
                <c:pt idx="5">
                  <c:v>631173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27-4BD7-8748-D86A1D2ED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hr-HR" sz="1100" baseline="0"/>
              <a:t>Rashodi  Proračuna Općine Netretić za 2020. godinu</a:t>
            </a:r>
            <a:endParaRPr lang="hr-HR" sz="1100"/>
          </a:p>
        </c:rich>
      </c:tx>
      <c:layout>
        <c:manualLayout>
          <c:xMode val="edge"/>
          <c:yMode val="edge"/>
          <c:x val="0.14566514479807668"/>
          <c:y val="3.1088051977998871E-2"/>
        </c:manualLayout>
      </c:layout>
      <c:overlay val="0"/>
    </c:title>
    <c:autoTitleDeleted val="0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80907476385803E-2"/>
          <c:y val="0.16164355342107059"/>
          <c:w val="0.94761904761904814"/>
          <c:h val="0.83814207650273265"/>
        </c:manualLayout>
      </c:layout>
      <c:pie3DChart>
        <c:varyColors val="1"/>
        <c:ser>
          <c:idx val="0"/>
          <c:order val="0"/>
          <c:tx>
            <c:strRef>
              <c:f>Imovina!$B$3</c:f>
              <c:strCache>
                <c:ptCount val="1"/>
                <c:pt idx="0">
                  <c:v>Iznos</c:v>
                </c:pt>
              </c:strCache>
            </c:strRef>
          </c:tx>
          <c:spPr>
            <a:ln w="19047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4"/>
              <c:layout>
                <c:manualLayout>
                  <c:x val="-6.1728395061728392E-3"/>
                  <c:y val="5.17241379310345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296296296296372E-3"/>
                  <c:y val="-1.1494252873563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lang="en-US" sz="600" b="1" baseline="0"/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Imovina!$A$4:$A$12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 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proizvedene dugotrajne imovine</c:v>
                </c:pt>
              </c:strCache>
            </c:strRef>
          </c:cat>
          <c:val>
            <c:numRef>
              <c:f>Imovina!$B$4:$B$12</c:f>
              <c:numCache>
                <c:formatCode>_(\K\n* #,##0_);_(\K\n* \(#,##0\);_(\K\n* "-"??_);_(@_)</c:formatCode>
                <c:ptCount val="8"/>
                <c:pt idx="0">
                  <c:v>919000</c:v>
                </c:pt>
                <c:pt idx="1">
                  <c:v>2686300</c:v>
                </c:pt>
                <c:pt idx="2">
                  <c:v>100000</c:v>
                </c:pt>
                <c:pt idx="3">
                  <c:v>50000</c:v>
                </c:pt>
                <c:pt idx="4">
                  <c:v>1790000</c:v>
                </c:pt>
                <c:pt idx="5">
                  <c:v>456000</c:v>
                </c:pt>
                <c:pt idx="6">
                  <c:v>941000</c:v>
                </c:pt>
                <c:pt idx="7">
                  <c:v>4632000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ln w="12698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4848-E88B-49E7-93F3-005F774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Vrcić</cp:lastModifiedBy>
  <cp:revision>2</cp:revision>
  <cp:lastPrinted>2020-09-08T09:54:00Z</cp:lastPrinted>
  <dcterms:created xsi:type="dcterms:W3CDTF">2020-09-17T11:07:00Z</dcterms:created>
  <dcterms:modified xsi:type="dcterms:W3CDTF">2020-09-17T11:07:00Z</dcterms:modified>
</cp:coreProperties>
</file>