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CBC" w:rsidRPr="00D133FC" w:rsidRDefault="00980CBC" w:rsidP="00D133FC">
      <w:pPr>
        <w:pStyle w:val="Naslov2"/>
        <w:rPr>
          <w:rFonts w:ascii="Arial" w:hAnsi="Arial" w:cs="Arial"/>
          <w:sz w:val="24"/>
          <w:szCs w:val="24"/>
        </w:rPr>
      </w:pPr>
      <w:r w:rsidRPr="00D133FC">
        <w:rPr>
          <w:rFonts w:ascii="Arial" w:hAnsi="Arial" w:cs="Arial"/>
          <w:sz w:val="24"/>
          <w:szCs w:val="24"/>
        </w:rPr>
        <w:t>O B R A Z L O Ž E NJ E</w:t>
      </w:r>
      <w:bookmarkStart w:id="0" w:name="_GoBack"/>
      <w:bookmarkEnd w:id="0"/>
    </w:p>
    <w:p w:rsidR="00D133FC" w:rsidRDefault="00D133FC" w:rsidP="00D133FC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980CBC" w:rsidRPr="00D133FC" w:rsidRDefault="00980CBC" w:rsidP="00D133FC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D133FC">
        <w:rPr>
          <w:rFonts w:ascii="Arial" w:hAnsi="Arial" w:cs="Arial"/>
          <w:sz w:val="22"/>
          <w:szCs w:val="22"/>
          <w:lang w:val="hr-HR"/>
        </w:rPr>
        <w:t xml:space="preserve">OSTVARENJA PRIHODA I PRIMITAKA, </w:t>
      </w:r>
      <w:r w:rsidR="00E63AC9" w:rsidRPr="00D133FC">
        <w:rPr>
          <w:rFonts w:ascii="Arial" w:hAnsi="Arial" w:cs="Arial"/>
          <w:sz w:val="22"/>
          <w:szCs w:val="22"/>
          <w:lang w:val="hr-HR"/>
        </w:rPr>
        <w:t xml:space="preserve">RASHODA I IZDATAKA OPĆINE NETRETIĆ </w:t>
      </w:r>
    </w:p>
    <w:p w:rsidR="00980CBC" w:rsidRPr="00D133FC" w:rsidRDefault="00980CBC" w:rsidP="00D133FC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D133FC">
        <w:rPr>
          <w:rFonts w:ascii="Arial" w:hAnsi="Arial" w:cs="Arial"/>
          <w:sz w:val="22"/>
          <w:szCs w:val="22"/>
          <w:lang w:val="hr-HR"/>
        </w:rPr>
        <w:t>ZA</w:t>
      </w:r>
      <w:r w:rsidR="009A7AF5" w:rsidRPr="00D133FC">
        <w:rPr>
          <w:rFonts w:ascii="Arial" w:hAnsi="Arial" w:cs="Arial"/>
          <w:sz w:val="22"/>
          <w:szCs w:val="22"/>
          <w:lang w:val="hr-HR"/>
        </w:rPr>
        <w:t xml:space="preserve"> RAZDOBLJE OD 01. SIJEČNJA DO 31. PROSINCA</w:t>
      </w:r>
      <w:r w:rsidRPr="00D133FC">
        <w:rPr>
          <w:rFonts w:ascii="Arial" w:hAnsi="Arial" w:cs="Arial"/>
          <w:sz w:val="22"/>
          <w:szCs w:val="22"/>
          <w:lang w:val="hr-HR"/>
        </w:rPr>
        <w:t xml:space="preserve"> 20</w:t>
      </w:r>
      <w:r w:rsidR="0081327D" w:rsidRPr="00D133FC">
        <w:rPr>
          <w:rFonts w:ascii="Arial" w:hAnsi="Arial" w:cs="Arial"/>
          <w:sz w:val="22"/>
          <w:szCs w:val="22"/>
          <w:lang w:val="hr-HR"/>
        </w:rPr>
        <w:t>21</w:t>
      </w:r>
      <w:r w:rsidRPr="00D133FC">
        <w:rPr>
          <w:rFonts w:ascii="Arial" w:hAnsi="Arial" w:cs="Arial"/>
          <w:sz w:val="22"/>
          <w:szCs w:val="22"/>
          <w:lang w:val="hr-HR"/>
        </w:rPr>
        <w:t>. GODINE</w:t>
      </w:r>
    </w:p>
    <w:p w:rsidR="00980CBC" w:rsidRPr="00D133FC" w:rsidRDefault="00980CBC" w:rsidP="00D133FC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D133FC" w:rsidRDefault="00D133FC" w:rsidP="00D133FC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:rsidR="004A4043" w:rsidRPr="00D133FC" w:rsidRDefault="008E313D" w:rsidP="00D133FC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  <w:r w:rsidRPr="00D133FC">
        <w:rPr>
          <w:rFonts w:ascii="Arial" w:hAnsi="Arial" w:cs="Arial"/>
          <w:b w:val="0"/>
          <w:sz w:val="22"/>
          <w:szCs w:val="22"/>
          <w:lang w:val="hr-HR"/>
        </w:rPr>
        <w:t xml:space="preserve">Proračun Općine Netretić </w:t>
      </w:r>
      <w:r w:rsidR="00090E39" w:rsidRPr="00D133FC">
        <w:rPr>
          <w:rFonts w:ascii="Arial" w:hAnsi="Arial" w:cs="Arial"/>
          <w:b w:val="0"/>
          <w:sz w:val="22"/>
          <w:szCs w:val="22"/>
          <w:lang w:val="hr-HR"/>
        </w:rPr>
        <w:t>za 20</w:t>
      </w:r>
      <w:r w:rsidR="0081327D" w:rsidRPr="00D133FC">
        <w:rPr>
          <w:rFonts w:ascii="Arial" w:hAnsi="Arial" w:cs="Arial"/>
          <w:b w:val="0"/>
          <w:sz w:val="22"/>
          <w:szCs w:val="22"/>
          <w:lang w:val="hr-HR"/>
        </w:rPr>
        <w:t>21</w:t>
      </w:r>
      <w:r w:rsidR="00090E39" w:rsidRPr="00D133FC">
        <w:rPr>
          <w:rFonts w:ascii="Arial" w:hAnsi="Arial" w:cs="Arial"/>
          <w:b w:val="0"/>
          <w:sz w:val="22"/>
          <w:szCs w:val="22"/>
          <w:lang w:val="hr-HR"/>
        </w:rPr>
        <w:t>. godinu i Projekcije za 202</w:t>
      </w:r>
      <w:r w:rsidR="0081327D" w:rsidRPr="00D133FC">
        <w:rPr>
          <w:rFonts w:ascii="Arial" w:hAnsi="Arial" w:cs="Arial"/>
          <w:b w:val="0"/>
          <w:sz w:val="22"/>
          <w:szCs w:val="22"/>
          <w:lang w:val="hr-HR"/>
        </w:rPr>
        <w:t>2</w:t>
      </w:r>
      <w:r w:rsidR="00090E39" w:rsidRPr="00D133FC">
        <w:rPr>
          <w:rFonts w:ascii="Arial" w:hAnsi="Arial" w:cs="Arial"/>
          <w:b w:val="0"/>
          <w:sz w:val="22"/>
          <w:szCs w:val="22"/>
          <w:lang w:val="hr-HR"/>
        </w:rPr>
        <w:t>. i 202</w:t>
      </w:r>
      <w:r w:rsidR="0081327D" w:rsidRPr="00D133FC">
        <w:rPr>
          <w:rFonts w:ascii="Arial" w:hAnsi="Arial" w:cs="Arial"/>
          <w:b w:val="0"/>
          <w:sz w:val="22"/>
          <w:szCs w:val="22"/>
          <w:lang w:val="hr-HR"/>
        </w:rPr>
        <w:t>3</w:t>
      </w:r>
      <w:r w:rsidR="00090E39" w:rsidRPr="00D133FC">
        <w:rPr>
          <w:rFonts w:ascii="Arial" w:hAnsi="Arial" w:cs="Arial"/>
          <w:b w:val="0"/>
          <w:sz w:val="22"/>
          <w:szCs w:val="22"/>
          <w:lang w:val="hr-HR"/>
        </w:rPr>
        <w:t xml:space="preserve">. godinu, donesen je na </w:t>
      </w:r>
      <w:r w:rsidR="0081327D" w:rsidRPr="00D133FC">
        <w:rPr>
          <w:rFonts w:ascii="Arial" w:hAnsi="Arial" w:cs="Arial"/>
          <w:b w:val="0"/>
          <w:sz w:val="22"/>
          <w:szCs w:val="22"/>
          <w:lang w:val="hr-HR"/>
        </w:rPr>
        <w:t>23</w:t>
      </w:r>
      <w:r w:rsidR="00090E39" w:rsidRPr="00D133FC">
        <w:rPr>
          <w:rFonts w:ascii="Arial" w:hAnsi="Arial" w:cs="Arial"/>
          <w:b w:val="0"/>
          <w:sz w:val="22"/>
          <w:szCs w:val="22"/>
          <w:lang w:val="hr-HR"/>
        </w:rPr>
        <w:t xml:space="preserve">. redovnoj </w:t>
      </w:r>
      <w:r w:rsidR="0081327D" w:rsidRPr="00D133FC">
        <w:rPr>
          <w:rFonts w:ascii="Arial" w:hAnsi="Arial" w:cs="Arial"/>
          <w:b w:val="0"/>
          <w:sz w:val="22"/>
          <w:szCs w:val="22"/>
          <w:lang w:val="hr-HR"/>
        </w:rPr>
        <w:t>sjednici održanoj dana 0</w:t>
      </w:r>
      <w:r w:rsidRPr="00D133FC">
        <w:rPr>
          <w:rFonts w:ascii="Arial" w:hAnsi="Arial" w:cs="Arial"/>
          <w:b w:val="0"/>
          <w:sz w:val="22"/>
          <w:szCs w:val="22"/>
          <w:lang w:val="hr-HR"/>
        </w:rPr>
        <w:t>3</w:t>
      </w:r>
      <w:r w:rsidR="0081327D" w:rsidRPr="00D133FC">
        <w:rPr>
          <w:rFonts w:ascii="Arial" w:hAnsi="Arial" w:cs="Arial"/>
          <w:b w:val="0"/>
          <w:sz w:val="22"/>
          <w:szCs w:val="22"/>
          <w:lang w:val="hr-HR"/>
        </w:rPr>
        <w:t>. prosinca 2020</w:t>
      </w:r>
      <w:r w:rsidR="00090E39" w:rsidRPr="00D133FC">
        <w:rPr>
          <w:rFonts w:ascii="Arial" w:hAnsi="Arial" w:cs="Arial"/>
          <w:b w:val="0"/>
          <w:sz w:val="22"/>
          <w:szCs w:val="22"/>
          <w:lang w:val="hr-HR"/>
        </w:rPr>
        <w:t xml:space="preserve">. godine u iznosu od </w:t>
      </w:r>
      <w:r w:rsidR="00E1388E" w:rsidRPr="00D133FC">
        <w:rPr>
          <w:rFonts w:ascii="Arial" w:hAnsi="Arial" w:cs="Arial"/>
          <w:b w:val="0"/>
          <w:sz w:val="22"/>
          <w:szCs w:val="22"/>
          <w:lang w:val="hr-HR"/>
        </w:rPr>
        <w:t>9.848.200</w:t>
      </w:r>
      <w:r w:rsidR="0081327D" w:rsidRPr="00D133FC">
        <w:rPr>
          <w:rFonts w:ascii="Arial" w:hAnsi="Arial" w:cs="Arial"/>
          <w:b w:val="0"/>
          <w:sz w:val="22"/>
          <w:szCs w:val="22"/>
          <w:lang w:val="hr-HR"/>
        </w:rPr>
        <w:t>,00</w:t>
      </w:r>
      <w:r w:rsidRPr="00D133FC">
        <w:rPr>
          <w:rFonts w:ascii="Arial" w:hAnsi="Arial" w:cs="Arial"/>
          <w:b w:val="0"/>
          <w:sz w:val="22"/>
          <w:szCs w:val="22"/>
          <w:lang w:val="hr-HR"/>
        </w:rPr>
        <w:t xml:space="preserve"> kuna. </w:t>
      </w:r>
      <w:r w:rsidR="00582F71" w:rsidRPr="00D133FC">
        <w:rPr>
          <w:rFonts w:ascii="Arial" w:hAnsi="Arial" w:cs="Arial"/>
          <w:b w:val="0"/>
          <w:sz w:val="22"/>
          <w:szCs w:val="22"/>
          <w:lang w:val="hr-HR"/>
        </w:rPr>
        <w:t>I. izmjene i do</w:t>
      </w:r>
      <w:r w:rsidR="009A7AF5" w:rsidRPr="00D133FC">
        <w:rPr>
          <w:rFonts w:ascii="Arial" w:hAnsi="Arial" w:cs="Arial"/>
          <w:b w:val="0"/>
          <w:sz w:val="22"/>
          <w:szCs w:val="22"/>
          <w:lang w:val="hr-HR"/>
        </w:rPr>
        <w:t>p</w:t>
      </w:r>
      <w:r w:rsidR="00582F71" w:rsidRPr="00D133FC">
        <w:rPr>
          <w:rFonts w:ascii="Arial" w:hAnsi="Arial" w:cs="Arial"/>
          <w:b w:val="0"/>
          <w:sz w:val="22"/>
          <w:szCs w:val="22"/>
          <w:lang w:val="hr-HR"/>
        </w:rPr>
        <w:t>u</w:t>
      </w:r>
      <w:r w:rsidR="009A7AF5" w:rsidRPr="00D133FC">
        <w:rPr>
          <w:rFonts w:ascii="Arial" w:hAnsi="Arial" w:cs="Arial"/>
          <w:b w:val="0"/>
          <w:sz w:val="22"/>
          <w:szCs w:val="22"/>
          <w:lang w:val="hr-HR"/>
        </w:rPr>
        <w:t xml:space="preserve">ne </w:t>
      </w:r>
      <w:r w:rsidRPr="00D133FC">
        <w:rPr>
          <w:rFonts w:ascii="Arial" w:hAnsi="Arial" w:cs="Arial"/>
          <w:b w:val="0"/>
          <w:sz w:val="22"/>
          <w:szCs w:val="22"/>
          <w:lang w:val="hr-HR"/>
        </w:rPr>
        <w:t>Proračun</w:t>
      </w:r>
      <w:r w:rsidR="00D133FC">
        <w:rPr>
          <w:rFonts w:ascii="Arial" w:hAnsi="Arial" w:cs="Arial"/>
          <w:b w:val="0"/>
          <w:sz w:val="22"/>
          <w:szCs w:val="22"/>
          <w:lang w:val="hr-HR"/>
        </w:rPr>
        <w:t>a</w:t>
      </w:r>
      <w:r w:rsidRPr="00D133FC">
        <w:rPr>
          <w:rFonts w:ascii="Arial" w:hAnsi="Arial" w:cs="Arial"/>
          <w:b w:val="0"/>
          <w:sz w:val="22"/>
          <w:szCs w:val="22"/>
          <w:lang w:val="hr-HR"/>
        </w:rPr>
        <w:t xml:space="preserve"> Općine Netretić </w:t>
      </w:r>
      <w:r w:rsidR="00090E39" w:rsidRPr="00D133FC">
        <w:rPr>
          <w:rFonts w:ascii="Arial" w:hAnsi="Arial" w:cs="Arial"/>
          <w:b w:val="0"/>
          <w:sz w:val="22"/>
          <w:szCs w:val="22"/>
          <w:lang w:val="hr-HR"/>
        </w:rPr>
        <w:t>za 20</w:t>
      </w:r>
      <w:r w:rsidR="0081327D" w:rsidRPr="00D133FC">
        <w:rPr>
          <w:rFonts w:ascii="Arial" w:hAnsi="Arial" w:cs="Arial"/>
          <w:b w:val="0"/>
          <w:sz w:val="22"/>
          <w:szCs w:val="22"/>
          <w:lang w:val="hr-HR"/>
        </w:rPr>
        <w:t>21</w:t>
      </w:r>
      <w:r w:rsidR="00090E39" w:rsidRPr="00D133FC">
        <w:rPr>
          <w:rFonts w:ascii="Arial" w:hAnsi="Arial" w:cs="Arial"/>
          <w:b w:val="0"/>
          <w:sz w:val="22"/>
          <w:szCs w:val="22"/>
          <w:lang w:val="hr-HR"/>
        </w:rPr>
        <w:t>. godinu i Projekcije za 202</w:t>
      </w:r>
      <w:r w:rsidR="0081327D" w:rsidRPr="00D133FC">
        <w:rPr>
          <w:rFonts w:ascii="Arial" w:hAnsi="Arial" w:cs="Arial"/>
          <w:b w:val="0"/>
          <w:sz w:val="22"/>
          <w:szCs w:val="22"/>
          <w:lang w:val="hr-HR"/>
        </w:rPr>
        <w:t>2</w:t>
      </w:r>
      <w:r w:rsidR="00090E39" w:rsidRPr="00D133FC">
        <w:rPr>
          <w:rFonts w:ascii="Arial" w:hAnsi="Arial" w:cs="Arial"/>
          <w:b w:val="0"/>
          <w:sz w:val="22"/>
          <w:szCs w:val="22"/>
          <w:lang w:val="hr-HR"/>
        </w:rPr>
        <w:t>. i 202</w:t>
      </w:r>
      <w:r w:rsidR="0081327D" w:rsidRPr="00D133FC">
        <w:rPr>
          <w:rFonts w:ascii="Arial" w:hAnsi="Arial" w:cs="Arial"/>
          <w:b w:val="0"/>
          <w:sz w:val="22"/>
          <w:szCs w:val="22"/>
          <w:lang w:val="hr-HR"/>
        </w:rPr>
        <w:t>3</w:t>
      </w:r>
      <w:r w:rsidR="00090E39" w:rsidRPr="00D133FC">
        <w:rPr>
          <w:rFonts w:ascii="Arial" w:hAnsi="Arial" w:cs="Arial"/>
          <w:b w:val="0"/>
          <w:sz w:val="22"/>
          <w:szCs w:val="22"/>
          <w:lang w:val="hr-HR"/>
        </w:rPr>
        <w:t>. g</w:t>
      </w:r>
      <w:r w:rsidR="009A7AF5" w:rsidRPr="00D133FC">
        <w:rPr>
          <w:rFonts w:ascii="Arial" w:hAnsi="Arial" w:cs="Arial"/>
          <w:b w:val="0"/>
          <w:sz w:val="22"/>
          <w:szCs w:val="22"/>
          <w:lang w:val="hr-HR"/>
        </w:rPr>
        <w:t xml:space="preserve">odinu </w:t>
      </w:r>
      <w:r w:rsidR="00090E39" w:rsidRPr="00D133FC">
        <w:rPr>
          <w:rFonts w:ascii="Arial" w:hAnsi="Arial" w:cs="Arial"/>
          <w:b w:val="0"/>
          <w:sz w:val="22"/>
          <w:szCs w:val="22"/>
          <w:lang w:val="hr-HR"/>
        </w:rPr>
        <w:t>donesen</w:t>
      </w:r>
      <w:r w:rsidR="009A7AF5" w:rsidRPr="00D133FC">
        <w:rPr>
          <w:rFonts w:ascii="Arial" w:hAnsi="Arial" w:cs="Arial"/>
          <w:b w:val="0"/>
          <w:sz w:val="22"/>
          <w:szCs w:val="22"/>
          <w:lang w:val="hr-HR"/>
        </w:rPr>
        <w:t>e su</w:t>
      </w:r>
      <w:r w:rsidR="00090E39" w:rsidRPr="00D133FC">
        <w:rPr>
          <w:rFonts w:ascii="Arial" w:hAnsi="Arial" w:cs="Arial"/>
          <w:b w:val="0"/>
          <w:sz w:val="22"/>
          <w:szCs w:val="22"/>
          <w:lang w:val="hr-HR"/>
        </w:rPr>
        <w:t xml:space="preserve"> na </w:t>
      </w:r>
      <w:r w:rsidR="0081327D" w:rsidRPr="00D133FC">
        <w:rPr>
          <w:rFonts w:ascii="Arial" w:hAnsi="Arial" w:cs="Arial"/>
          <w:b w:val="0"/>
          <w:sz w:val="22"/>
          <w:szCs w:val="22"/>
          <w:lang w:val="hr-HR"/>
        </w:rPr>
        <w:t>01</w:t>
      </w:r>
      <w:r w:rsidR="00090E39" w:rsidRPr="00D133FC">
        <w:rPr>
          <w:rFonts w:ascii="Arial" w:hAnsi="Arial" w:cs="Arial"/>
          <w:b w:val="0"/>
          <w:sz w:val="22"/>
          <w:szCs w:val="22"/>
          <w:lang w:val="hr-HR"/>
        </w:rPr>
        <w:t>. redovnoj sjednic</w:t>
      </w:r>
      <w:r w:rsidRPr="00D133FC">
        <w:rPr>
          <w:rFonts w:ascii="Arial" w:hAnsi="Arial" w:cs="Arial"/>
          <w:b w:val="0"/>
          <w:sz w:val="22"/>
          <w:szCs w:val="22"/>
          <w:lang w:val="hr-HR"/>
        </w:rPr>
        <w:t xml:space="preserve">i Općinskog vijeća Općine Netretić </w:t>
      </w:r>
      <w:r w:rsidR="00090E39" w:rsidRPr="00D133FC">
        <w:rPr>
          <w:rFonts w:ascii="Arial" w:hAnsi="Arial" w:cs="Arial"/>
          <w:b w:val="0"/>
          <w:sz w:val="22"/>
          <w:szCs w:val="22"/>
          <w:lang w:val="hr-HR"/>
        </w:rPr>
        <w:t xml:space="preserve">održanoj dana </w:t>
      </w:r>
      <w:r w:rsidRPr="00D133FC">
        <w:rPr>
          <w:rFonts w:ascii="Arial" w:hAnsi="Arial" w:cs="Arial"/>
          <w:b w:val="0"/>
          <w:sz w:val="22"/>
          <w:szCs w:val="22"/>
          <w:lang w:val="hr-HR"/>
        </w:rPr>
        <w:t>08</w:t>
      </w:r>
      <w:r w:rsidR="00090E39" w:rsidRPr="00D133FC">
        <w:rPr>
          <w:rFonts w:ascii="Arial" w:hAnsi="Arial" w:cs="Arial"/>
          <w:b w:val="0"/>
          <w:sz w:val="22"/>
          <w:szCs w:val="22"/>
          <w:lang w:val="hr-HR"/>
        </w:rPr>
        <w:t xml:space="preserve">. </w:t>
      </w:r>
      <w:r w:rsidR="0081327D" w:rsidRPr="00D133FC">
        <w:rPr>
          <w:rFonts w:ascii="Arial" w:hAnsi="Arial" w:cs="Arial"/>
          <w:b w:val="0"/>
          <w:sz w:val="22"/>
          <w:szCs w:val="22"/>
          <w:lang w:val="hr-HR"/>
        </w:rPr>
        <w:t>srpnja 2021</w:t>
      </w:r>
      <w:r w:rsidR="00090E39" w:rsidRPr="00D133FC">
        <w:rPr>
          <w:rFonts w:ascii="Arial" w:hAnsi="Arial" w:cs="Arial"/>
          <w:b w:val="0"/>
          <w:sz w:val="22"/>
          <w:szCs w:val="22"/>
          <w:lang w:val="hr-HR"/>
        </w:rPr>
        <w:t xml:space="preserve">. godine u iznosu od </w:t>
      </w:r>
      <w:r w:rsidR="0081327D" w:rsidRPr="00D133FC">
        <w:rPr>
          <w:rFonts w:ascii="Arial" w:hAnsi="Arial" w:cs="Arial"/>
          <w:b w:val="0"/>
          <w:sz w:val="22"/>
          <w:szCs w:val="22"/>
          <w:lang w:val="hr-HR"/>
        </w:rPr>
        <w:t>8.808.417,51</w:t>
      </w:r>
      <w:r w:rsidR="00E1388E" w:rsidRPr="00D133FC">
        <w:rPr>
          <w:rFonts w:ascii="Arial" w:hAnsi="Arial" w:cs="Arial"/>
          <w:b w:val="0"/>
          <w:sz w:val="22"/>
          <w:szCs w:val="22"/>
          <w:lang w:val="hr-HR"/>
        </w:rPr>
        <w:t xml:space="preserve"> kuna i</w:t>
      </w:r>
      <w:r w:rsidR="009A7AF5" w:rsidRPr="00D133FC">
        <w:rPr>
          <w:rFonts w:ascii="Arial" w:hAnsi="Arial" w:cs="Arial"/>
          <w:b w:val="0"/>
          <w:sz w:val="22"/>
          <w:szCs w:val="22"/>
          <w:lang w:val="hr-HR"/>
        </w:rPr>
        <w:t xml:space="preserve"> II. izmjene i dopune </w:t>
      </w:r>
      <w:r w:rsidR="00582F71" w:rsidRPr="00D133FC">
        <w:rPr>
          <w:rFonts w:ascii="Arial" w:hAnsi="Arial" w:cs="Arial"/>
          <w:b w:val="0"/>
          <w:sz w:val="22"/>
          <w:szCs w:val="22"/>
          <w:lang w:val="hr-HR"/>
        </w:rPr>
        <w:t>Proračun</w:t>
      </w:r>
      <w:r w:rsidR="00D133FC">
        <w:rPr>
          <w:rFonts w:ascii="Arial" w:hAnsi="Arial" w:cs="Arial"/>
          <w:b w:val="0"/>
          <w:sz w:val="22"/>
          <w:szCs w:val="22"/>
          <w:lang w:val="hr-HR"/>
        </w:rPr>
        <w:t>a</w:t>
      </w:r>
      <w:r w:rsidR="00582F71" w:rsidRPr="00D133FC">
        <w:rPr>
          <w:rFonts w:ascii="Arial" w:hAnsi="Arial" w:cs="Arial"/>
          <w:b w:val="0"/>
          <w:sz w:val="22"/>
          <w:szCs w:val="22"/>
          <w:lang w:val="hr-HR"/>
        </w:rPr>
        <w:t xml:space="preserve"> Općine Netretić za 20</w:t>
      </w:r>
      <w:r w:rsidR="0081327D" w:rsidRPr="00D133FC">
        <w:rPr>
          <w:rFonts w:ascii="Arial" w:hAnsi="Arial" w:cs="Arial"/>
          <w:b w:val="0"/>
          <w:sz w:val="22"/>
          <w:szCs w:val="22"/>
          <w:lang w:val="hr-HR"/>
        </w:rPr>
        <w:t>21</w:t>
      </w:r>
      <w:r w:rsidR="00582F71" w:rsidRPr="00D133FC">
        <w:rPr>
          <w:rFonts w:ascii="Arial" w:hAnsi="Arial" w:cs="Arial"/>
          <w:b w:val="0"/>
          <w:sz w:val="22"/>
          <w:szCs w:val="22"/>
          <w:lang w:val="hr-HR"/>
        </w:rPr>
        <w:t>. godinu i Projekcije za 202</w:t>
      </w:r>
      <w:r w:rsidR="0081327D" w:rsidRPr="00D133FC">
        <w:rPr>
          <w:rFonts w:ascii="Arial" w:hAnsi="Arial" w:cs="Arial"/>
          <w:b w:val="0"/>
          <w:sz w:val="22"/>
          <w:szCs w:val="22"/>
          <w:lang w:val="hr-HR"/>
        </w:rPr>
        <w:t>2</w:t>
      </w:r>
      <w:r w:rsidR="00582F71" w:rsidRPr="00D133FC">
        <w:rPr>
          <w:rFonts w:ascii="Arial" w:hAnsi="Arial" w:cs="Arial"/>
          <w:b w:val="0"/>
          <w:sz w:val="22"/>
          <w:szCs w:val="22"/>
          <w:lang w:val="hr-HR"/>
        </w:rPr>
        <w:t>. i 202</w:t>
      </w:r>
      <w:r w:rsidR="0081327D" w:rsidRPr="00D133FC">
        <w:rPr>
          <w:rFonts w:ascii="Arial" w:hAnsi="Arial" w:cs="Arial"/>
          <w:b w:val="0"/>
          <w:sz w:val="22"/>
          <w:szCs w:val="22"/>
          <w:lang w:val="hr-HR"/>
        </w:rPr>
        <w:t>3</w:t>
      </w:r>
      <w:r w:rsidR="00582F71" w:rsidRPr="00D133FC">
        <w:rPr>
          <w:rFonts w:ascii="Arial" w:hAnsi="Arial" w:cs="Arial"/>
          <w:b w:val="0"/>
          <w:sz w:val="22"/>
          <w:szCs w:val="22"/>
          <w:lang w:val="hr-HR"/>
        </w:rPr>
        <w:t xml:space="preserve">. godinu donesene su na </w:t>
      </w:r>
      <w:r w:rsidR="0081327D" w:rsidRPr="00D133FC">
        <w:rPr>
          <w:rFonts w:ascii="Arial" w:hAnsi="Arial" w:cs="Arial"/>
          <w:b w:val="0"/>
          <w:sz w:val="22"/>
          <w:szCs w:val="22"/>
          <w:lang w:val="hr-HR"/>
        </w:rPr>
        <w:t>05</w:t>
      </w:r>
      <w:r w:rsidR="00582F71" w:rsidRPr="00D133FC">
        <w:rPr>
          <w:rFonts w:ascii="Arial" w:hAnsi="Arial" w:cs="Arial"/>
          <w:b w:val="0"/>
          <w:sz w:val="22"/>
          <w:szCs w:val="22"/>
          <w:lang w:val="hr-HR"/>
        </w:rPr>
        <w:t xml:space="preserve">. redovnoj sjednici Općinskog vijeća Općine Netretić održanoj dana </w:t>
      </w:r>
      <w:r w:rsidR="0081327D" w:rsidRPr="00D133FC">
        <w:rPr>
          <w:rFonts w:ascii="Arial" w:hAnsi="Arial" w:cs="Arial"/>
          <w:b w:val="0"/>
          <w:sz w:val="22"/>
          <w:szCs w:val="22"/>
          <w:lang w:val="hr-HR"/>
        </w:rPr>
        <w:t>22. prosinca 2021</w:t>
      </w:r>
      <w:r w:rsidR="00582F71" w:rsidRPr="00D133FC">
        <w:rPr>
          <w:rFonts w:ascii="Arial" w:hAnsi="Arial" w:cs="Arial"/>
          <w:b w:val="0"/>
          <w:sz w:val="22"/>
          <w:szCs w:val="22"/>
          <w:lang w:val="hr-HR"/>
        </w:rPr>
        <w:t xml:space="preserve">. godine u iznosu od </w:t>
      </w:r>
      <w:r w:rsidR="0081327D" w:rsidRPr="00D133FC">
        <w:rPr>
          <w:rFonts w:ascii="Arial" w:hAnsi="Arial" w:cs="Arial"/>
          <w:b w:val="0"/>
          <w:sz w:val="22"/>
          <w:szCs w:val="22"/>
          <w:lang w:val="hr-HR"/>
        </w:rPr>
        <w:t>6.585.217,51</w:t>
      </w:r>
      <w:r w:rsidR="00582F71" w:rsidRPr="00D133FC">
        <w:rPr>
          <w:rFonts w:ascii="Arial" w:hAnsi="Arial" w:cs="Arial"/>
          <w:b w:val="0"/>
          <w:sz w:val="22"/>
          <w:szCs w:val="22"/>
          <w:lang w:val="hr-HR"/>
        </w:rPr>
        <w:t xml:space="preserve"> kuna</w:t>
      </w:r>
      <w:r w:rsidR="0081327D" w:rsidRPr="00D133FC">
        <w:rPr>
          <w:rFonts w:ascii="Arial" w:hAnsi="Arial" w:cs="Arial"/>
          <w:b w:val="0"/>
          <w:sz w:val="22"/>
          <w:szCs w:val="22"/>
          <w:lang w:val="hr-HR"/>
        </w:rPr>
        <w:t>.</w:t>
      </w:r>
      <w:r w:rsidR="00582F71" w:rsidRPr="00D133FC">
        <w:rPr>
          <w:rFonts w:ascii="Arial" w:hAnsi="Arial" w:cs="Arial"/>
          <w:b w:val="0"/>
          <w:sz w:val="22"/>
          <w:szCs w:val="22"/>
          <w:lang w:val="hr-HR"/>
        </w:rPr>
        <w:t xml:space="preserve"> </w:t>
      </w:r>
    </w:p>
    <w:p w:rsidR="0081327D" w:rsidRPr="00D133FC" w:rsidRDefault="0081327D" w:rsidP="00D133FC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:rsidR="00090E39" w:rsidRPr="00D133FC" w:rsidRDefault="00E1388E" w:rsidP="00D133FC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  <w:r w:rsidRPr="00D133FC">
        <w:rPr>
          <w:rFonts w:ascii="Arial" w:hAnsi="Arial" w:cs="Arial"/>
          <w:b w:val="0"/>
          <w:sz w:val="22"/>
          <w:szCs w:val="22"/>
          <w:lang w:val="hr-HR"/>
        </w:rPr>
        <w:t>Višak prihoda ostvaren u 2020</w:t>
      </w:r>
      <w:r w:rsidR="00090E39" w:rsidRPr="00D133FC">
        <w:rPr>
          <w:rFonts w:ascii="Arial" w:hAnsi="Arial" w:cs="Arial"/>
          <w:b w:val="0"/>
          <w:sz w:val="22"/>
          <w:szCs w:val="22"/>
          <w:lang w:val="hr-HR"/>
        </w:rPr>
        <w:t xml:space="preserve">. godini prenesen je u visini od </w:t>
      </w:r>
      <w:r w:rsidRPr="00D133FC">
        <w:rPr>
          <w:rFonts w:ascii="Arial" w:hAnsi="Arial" w:cs="Arial"/>
          <w:b w:val="0"/>
          <w:sz w:val="22"/>
          <w:szCs w:val="22"/>
          <w:lang w:val="hr-HR"/>
        </w:rPr>
        <w:t>1.244.782,49</w:t>
      </w:r>
      <w:r w:rsidR="00090E39" w:rsidRPr="00D133FC">
        <w:rPr>
          <w:rFonts w:ascii="Arial" w:hAnsi="Arial" w:cs="Arial"/>
          <w:b w:val="0"/>
          <w:sz w:val="22"/>
          <w:szCs w:val="22"/>
          <w:lang w:val="hr-HR"/>
        </w:rPr>
        <w:t xml:space="preserve"> kuna u 20</w:t>
      </w:r>
      <w:r w:rsidRPr="00D133FC">
        <w:rPr>
          <w:rFonts w:ascii="Arial" w:hAnsi="Arial" w:cs="Arial"/>
          <w:b w:val="0"/>
          <w:sz w:val="22"/>
          <w:szCs w:val="22"/>
          <w:lang w:val="hr-HR"/>
        </w:rPr>
        <w:t>21</w:t>
      </w:r>
      <w:r w:rsidR="008E313D" w:rsidRPr="00D133FC">
        <w:rPr>
          <w:rFonts w:ascii="Arial" w:hAnsi="Arial" w:cs="Arial"/>
          <w:b w:val="0"/>
          <w:sz w:val="22"/>
          <w:szCs w:val="22"/>
          <w:lang w:val="hr-HR"/>
        </w:rPr>
        <w:t>. godinu.</w:t>
      </w:r>
      <w:r w:rsidR="00090E39" w:rsidRPr="00D133FC">
        <w:rPr>
          <w:rFonts w:ascii="Arial" w:hAnsi="Arial" w:cs="Arial"/>
          <w:b w:val="0"/>
          <w:sz w:val="22"/>
          <w:szCs w:val="22"/>
          <w:lang w:val="hr-HR"/>
        </w:rPr>
        <w:t xml:space="preserve"> </w:t>
      </w:r>
    </w:p>
    <w:p w:rsidR="008E313D" w:rsidRPr="00D133FC" w:rsidRDefault="008E313D" w:rsidP="00D133FC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:rsidR="00090E39" w:rsidRPr="00D133FC" w:rsidRDefault="00090E39" w:rsidP="00D133FC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  <w:r w:rsidRPr="00D133FC">
        <w:rPr>
          <w:rFonts w:ascii="Arial" w:hAnsi="Arial" w:cs="Arial"/>
          <w:b w:val="0"/>
          <w:sz w:val="22"/>
          <w:szCs w:val="22"/>
          <w:lang w:val="hr-HR"/>
        </w:rPr>
        <w:t>Prihodi poslovanja za razdoblje od 01. siječnja do 3</w:t>
      </w:r>
      <w:r w:rsidR="00582F71" w:rsidRPr="00D133FC">
        <w:rPr>
          <w:rFonts w:ascii="Arial" w:hAnsi="Arial" w:cs="Arial"/>
          <w:b w:val="0"/>
          <w:sz w:val="22"/>
          <w:szCs w:val="22"/>
          <w:lang w:val="hr-HR"/>
        </w:rPr>
        <w:t>1. prosinca</w:t>
      </w:r>
      <w:r w:rsidR="00E1388E" w:rsidRPr="00D133FC">
        <w:rPr>
          <w:rFonts w:ascii="Arial" w:hAnsi="Arial" w:cs="Arial"/>
          <w:b w:val="0"/>
          <w:sz w:val="22"/>
          <w:szCs w:val="22"/>
          <w:lang w:val="hr-HR"/>
        </w:rPr>
        <w:t xml:space="preserve"> 2021</w:t>
      </w:r>
      <w:r w:rsidR="00A660FF" w:rsidRPr="00D133FC">
        <w:rPr>
          <w:rFonts w:ascii="Arial" w:hAnsi="Arial" w:cs="Arial"/>
          <w:b w:val="0"/>
          <w:sz w:val="22"/>
          <w:szCs w:val="22"/>
          <w:lang w:val="hr-HR"/>
        </w:rPr>
        <w:t xml:space="preserve">. </w:t>
      </w:r>
      <w:r w:rsidRPr="00D133FC">
        <w:rPr>
          <w:rFonts w:ascii="Arial" w:hAnsi="Arial" w:cs="Arial"/>
          <w:b w:val="0"/>
          <w:sz w:val="22"/>
          <w:szCs w:val="22"/>
          <w:lang w:val="hr-HR"/>
        </w:rPr>
        <w:t xml:space="preserve">godine iznose </w:t>
      </w:r>
      <w:r w:rsidR="00E1388E" w:rsidRPr="00D133FC">
        <w:rPr>
          <w:rFonts w:ascii="Arial" w:hAnsi="Arial" w:cs="Arial"/>
          <w:b w:val="0"/>
          <w:sz w:val="22"/>
          <w:szCs w:val="22"/>
          <w:lang w:val="hr-HR"/>
        </w:rPr>
        <w:t>7.822.351,54</w:t>
      </w:r>
      <w:r w:rsidR="008E313D" w:rsidRPr="00D133FC">
        <w:rPr>
          <w:rFonts w:ascii="Arial" w:hAnsi="Arial" w:cs="Arial"/>
          <w:b w:val="0"/>
          <w:sz w:val="22"/>
          <w:szCs w:val="22"/>
          <w:lang w:val="hr-HR"/>
        </w:rPr>
        <w:t xml:space="preserve"> kuna, a rashodi </w:t>
      </w:r>
      <w:r w:rsidR="00E1388E" w:rsidRPr="00D133FC">
        <w:rPr>
          <w:rFonts w:ascii="Arial" w:hAnsi="Arial" w:cs="Arial"/>
          <w:b w:val="0"/>
          <w:sz w:val="22"/>
          <w:szCs w:val="22"/>
          <w:lang w:val="hr-HR"/>
        </w:rPr>
        <w:t>poslovanja 4.857.341,42</w:t>
      </w:r>
      <w:r w:rsidR="008E313D" w:rsidRPr="00D133FC">
        <w:rPr>
          <w:rFonts w:ascii="Arial" w:hAnsi="Arial" w:cs="Arial"/>
          <w:b w:val="0"/>
          <w:sz w:val="22"/>
          <w:szCs w:val="22"/>
          <w:lang w:val="hr-HR"/>
        </w:rPr>
        <w:t xml:space="preserve"> kuna, r</w:t>
      </w:r>
      <w:r w:rsidRPr="00D133FC">
        <w:rPr>
          <w:rFonts w:ascii="Arial" w:hAnsi="Arial" w:cs="Arial"/>
          <w:b w:val="0"/>
          <w:sz w:val="22"/>
          <w:szCs w:val="22"/>
          <w:lang w:val="hr-HR"/>
        </w:rPr>
        <w:t xml:space="preserve">ashodi za nabavu nefinancijske imovine iznose </w:t>
      </w:r>
      <w:r w:rsidR="00E1388E" w:rsidRPr="00D133FC">
        <w:rPr>
          <w:rFonts w:ascii="Arial" w:hAnsi="Arial" w:cs="Arial"/>
          <w:b w:val="0"/>
          <w:sz w:val="22"/>
          <w:szCs w:val="22"/>
          <w:lang w:val="hr-HR"/>
        </w:rPr>
        <w:t>1.763.232,72</w:t>
      </w:r>
      <w:r w:rsidRPr="00D133FC">
        <w:rPr>
          <w:rFonts w:ascii="Arial" w:hAnsi="Arial" w:cs="Arial"/>
          <w:b w:val="0"/>
          <w:sz w:val="22"/>
          <w:szCs w:val="22"/>
          <w:lang w:val="hr-HR"/>
        </w:rPr>
        <w:t xml:space="preserve"> kuna</w:t>
      </w:r>
      <w:r w:rsidR="00E1388E" w:rsidRPr="00D133FC">
        <w:rPr>
          <w:rFonts w:ascii="Arial" w:hAnsi="Arial" w:cs="Arial"/>
          <w:b w:val="0"/>
          <w:sz w:val="22"/>
          <w:szCs w:val="22"/>
          <w:lang w:val="hr-HR"/>
        </w:rPr>
        <w:t xml:space="preserve"> te izdaci za financijsku imovinu i otplate zajmova 142.800</w:t>
      </w:r>
      <w:r w:rsidR="00582F71" w:rsidRPr="00D133FC">
        <w:rPr>
          <w:rFonts w:ascii="Arial" w:hAnsi="Arial" w:cs="Arial"/>
          <w:b w:val="0"/>
          <w:sz w:val="22"/>
          <w:szCs w:val="22"/>
          <w:lang w:val="hr-HR"/>
        </w:rPr>
        <w:t>,</w:t>
      </w:r>
      <w:r w:rsidR="00E1388E" w:rsidRPr="00D133FC">
        <w:rPr>
          <w:rFonts w:ascii="Arial" w:hAnsi="Arial" w:cs="Arial"/>
          <w:b w:val="0"/>
          <w:sz w:val="22"/>
          <w:szCs w:val="22"/>
          <w:lang w:val="hr-HR"/>
        </w:rPr>
        <w:t>00 kuna</w:t>
      </w:r>
      <w:r w:rsidR="00582F71" w:rsidRPr="00D133FC">
        <w:rPr>
          <w:rFonts w:ascii="Arial" w:hAnsi="Arial" w:cs="Arial"/>
          <w:b w:val="0"/>
          <w:sz w:val="22"/>
          <w:szCs w:val="22"/>
          <w:lang w:val="hr-HR"/>
        </w:rPr>
        <w:t xml:space="preserve"> tj. ukupno </w:t>
      </w:r>
      <w:r w:rsidR="00E1388E" w:rsidRPr="00D133FC">
        <w:rPr>
          <w:rFonts w:ascii="Arial" w:hAnsi="Arial" w:cs="Arial"/>
          <w:b w:val="0"/>
          <w:sz w:val="22"/>
          <w:szCs w:val="22"/>
          <w:lang w:val="hr-HR"/>
        </w:rPr>
        <w:t>6.763.374,14</w:t>
      </w:r>
      <w:r w:rsidR="008E313D" w:rsidRPr="00D133FC">
        <w:rPr>
          <w:rFonts w:ascii="Arial" w:hAnsi="Arial" w:cs="Arial"/>
          <w:b w:val="0"/>
          <w:sz w:val="22"/>
          <w:szCs w:val="22"/>
          <w:lang w:val="hr-HR"/>
        </w:rPr>
        <w:t xml:space="preserve"> kuna</w:t>
      </w:r>
      <w:r w:rsidRPr="00D133FC">
        <w:rPr>
          <w:rFonts w:ascii="Arial" w:hAnsi="Arial" w:cs="Arial"/>
          <w:b w:val="0"/>
          <w:sz w:val="22"/>
          <w:szCs w:val="22"/>
          <w:lang w:val="hr-HR"/>
        </w:rPr>
        <w:t xml:space="preserve">. </w:t>
      </w:r>
    </w:p>
    <w:p w:rsidR="00090E39" w:rsidRPr="00D133FC" w:rsidRDefault="00090E39" w:rsidP="00D133FC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:rsidR="00090E39" w:rsidRPr="00D133FC" w:rsidRDefault="00090E39" w:rsidP="00D133FC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  <w:r w:rsidRPr="00D133FC">
        <w:rPr>
          <w:rFonts w:ascii="Arial" w:hAnsi="Arial" w:cs="Arial"/>
          <w:b w:val="0"/>
          <w:sz w:val="22"/>
          <w:szCs w:val="22"/>
          <w:lang w:val="hr-HR"/>
        </w:rPr>
        <w:t>Razlika između ostvarenih prihoda i</w:t>
      </w:r>
      <w:r w:rsidR="00E1388E" w:rsidRPr="00D133FC">
        <w:rPr>
          <w:rFonts w:ascii="Arial" w:hAnsi="Arial" w:cs="Arial"/>
          <w:b w:val="0"/>
          <w:sz w:val="22"/>
          <w:szCs w:val="22"/>
          <w:lang w:val="hr-HR"/>
        </w:rPr>
        <w:t xml:space="preserve"> primitaka, viška prihoda iz 2020</w:t>
      </w:r>
      <w:r w:rsidRPr="00D133FC">
        <w:rPr>
          <w:rFonts w:ascii="Arial" w:hAnsi="Arial" w:cs="Arial"/>
          <w:b w:val="0"/>
          <w:sz w:val="22"/>
          <w:szCs w:val="22"/>
          <w:lang w:val="hr-HR"/>
        </w:rPr>
        <w:t xml:space="preserve">. godine, rashoda i izdataka iznosi </w:t>
      </w:r>
      <w:r w:rsidR="00E1388E" w:rsidRPr="00D133FC">
        <w:rPr>
          <w:rFonts w:ascii="Arial" w:hAnsi="Arial" w:cs="Arial"/>
          <w:b w:val="0"/>
          <w:sz w:val="22"/>
          <w:szCs w:val="22"/>
          <w:lang w:val="hr-HR"/>
        </w:rPr>
        <w:t>2.303.759,89</w:t>
      </w:r>
      <w:r w:rsidRPr="00D133FC">
        <w:rPr>
          <w:rFonts w:ascii="Arial" w:hAnsi="Arial" w:cs="Arial"/>
          <w:b w:val="0"/>
          <w:sz w:val="22"/>
          <w:szCs w:val="22"/>
          <w:lang w:val="hr-HR"/>
        </w:rPr>
        <w:t xml:space="preserve"> kuna što predstavlja višak prihoda raspoloživ u sljedećem razdoblju.</w:t>
      </w:r>
    </w:p>
    <w:p w:rsidR="00090E39" w:rsidRPr="00D133FC" w:rsidRDefault="00090E39" w:rsidP="00D133FC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:rsidR="00090E39" w:rsidRPr="00D133FC" w:rsidRDefault="00090E39" w:rsidP="00D133FC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  <w:r w:rsidRPr="00D133FC">
        <w:rPr>
          <w:rFonts w:ascii="Arial" w:hAnsi="Arial" w:cs="Arial"/>
          <w:b w:val="0"/>
          <w:sz w:val="22"/>
          <w:szCs w:val="22"/>
          <w:lang w:val="hr-HR"/>
        </w:rPr>
        <w:t>Stanje na žiro-računu i u blagajni na dan 3</w:t>
      </w:r>
      <w:r w:rsidR="000C2977" w:rsidRPr="00D133FC">
        <w:rPr>
          <w:rFonts w:ascii="Arial" w:hAnsi="Arial" w:cs="Arial"/>
          <w:b w:val="0"/>
          <w:sz w:val="22"/>
          <w:szCs w:val="22"/>
          <w:lang w:val="hr-HR"/>
        </w:rPr>
        <w:t>1</w:t>
      </w:r>
      <w:r w:rsidRPr="00D133FC">
        <w:rPr>
          <w:rFonts w:ascii="Arial" w:hAnsi="Arial" w:cs="Arial"/>
          <w:b w:val="0"/>
          <w:sz w:val="22"/>
          <w:szCs w:val="22"/>
          <w:lang w:val="hr-HR"/>
        </w:rPr>
        <w:t xml:space="preserve">. </w:t>
      </w:r>
      <w:r w:rsidR="000C2977" w:rsidRPr="00D133FC">
        <w:rPr>
          <w:rFonts w:ascii="Arial" w:hAnsi="Arial" w:cs="Arial"/>
          <w:b w:val="0"/>
          <w:sz w:val="22"/>
          <w:szCs w:val="22"/>
          <w:lang w:val="hr-HR"/>
        </w:rPr>
        <w:t>prosinca</w:t>
      </w:r>
      <w:r w:rsidR="00A74103" w:rsidRPr="00D133FC">
        <w:rPr>
          <w:rFonts w:ascii="Arial" w:hAnsi="Arial" w:cs="Arial"/>
          <w:b w:val="0"/>
          <w:sz w:val="22"/>
          <w:szCs w:val="22"/>
          <w:lang w:val="hr-HR"/>
        </w:rPr>
        <w:t xml:space="preserve"> </w:t>
      </w:r>
      <w:r w:rsidRPr="00D133FC">
        <w:rPr>
          <w:rFonts w:ascii="Arial" w:hAnsi="Arial" w:cs="Arial"/>
          <w:b w:val="0"/>
          <w:sz w:val="22"/>
          <w:szCs w:val="22"/>
          <w:lang w:val="hr-HR"/>
        </w:rPr>
        <w:t>20</w:t>
      </w:r>
      <w:r w:rsidR="00E1388E" w:rsidRPr="00D133FC">
        <w:rPr>
          <w:rFonts w:ascii="Arial" w:hAnsi="Arial" w:cs="Arial"/>
          <w:b w:val="0"/>
          <w:sz w:val="22"/>
          <w:szCs w:val="22"/>
          <w:lang w:val="hr-HR"/>
        </w:rPr>
        <w:t>21</w:t>
      </w:r>
      <w:r w:rsidRPr="00D133FC">
        <w:rPr>
          <w:rFonts w:ascii="Arial" w:hAnsi="Arial" w:cs="Arial"/>
          <w:b w:val="0"/>
          <w:sz w:val="22"/>
          <w:szCs w:val="22"/>
          <w:lang w:val="hr-HR"/>
        </w:rPr>
        <w:t xml:space="preserve">. godine iznosi </w:t>
      </w:r>
      <w:r w:rsidR="00E1388E" w:rsidRPr="00D133FC">
        <w:rPr>
          <w:rFonts w:ascii="Arial" w:hAnsi="Arial" w:cs="Arial"/>
          <w:b w:val="0"/>
          <w:sz w:val="22"/>
          <w:szCs w:val="22"/>
          <w:lang w:val="hr-HR"/>
        </w:rPr>
        <w:t>2.536.554,38</w:t>
      </w:r>
      <w:r w:rsidRPr="00D133FC">
        <w:rPr>
          <w:rFonts w:ascii="Arial" w:hAnsi="Arial" w:cs="Arial"/>
          <w:b w:val="0"/>
          <w:sz w:val="22"/>
          <w:szCs w:val="22"/>
          <w:lang w:val="hr-HR"/>
        </w:rPr>
        <w:t xml:space="preserve"> kuna.</w:t>
      </w:r>
    </w:p>
    <w:p w:rsidR="009D2E6C" w:rsidRPr="00D133FC" w:rsidRDefault="009D2E6C" w:rsidP="00D133FC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:rsidR="009D2E6C" w:rsidRPr="00D133FC" w:rsidRDefault="009D2E6C" w:rsidP="00D133FC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>Izvještaj o zaduživanju na domaćem i stranom tržištu novca i kapitala</w:t>
      </w:r>
    </w:p>
    <w:p w:rsidR="009D2E6C" w:rsidRPr="00D133FC" w:rsidRDefault="000C2977" w:rsidP="00D133FC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>U razdoblju 01.01.-31.12</w:t>
      </w:r>
      <w:r w:rsidR="005B6CF9" w:rsidRPr="00D133FC">
        <w:rPr>
          <w:rFonts w:ascii="Arial" w:hAnsi="Arial" w:cs="Arial"/>
          <w:b w:val="0"/>
          <w:bCs/>
          <w:sz w:val="22"/>
          <w:szCs w:val="22"/>
          <w:lang w:val="hr-HR"/>
        </w:rPr>
        <w:t>.2021</w:t>
      </w:r>
      <w:r w:rsidR="009D2E6C" w:rsidRPr="00D133FC">
        <w:rPr>
          <w:rFonts w:ascii="Arial" w:hAnsi="Arial" w:cs="Arial"/>
          <w:b w:val="0"/>
          <w:bCs/>
          <w:sz w:val="22"/>
          <w:szCs w:val="22"/>
          <w:lang w:val="hr-HR"/>
        </w:rPr>
        <w:t>. godine  Općina Netretić nije se zaduživala na domaćem i stranom tržištu novca i kapitala.</w:t>
      </w:r>
    </w:p>
    <w:p w:rsidR="009D2E6C" w:rsidRPr="00D133FC" w:rsidRDefault="009D2E6C" w:rsidP="00D133FC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9D2E6C" w:rsidRPr="00D133FC" w:rsidRDefault="009D2E6C" w:rsidP="00D133FC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Izvještaj o korištenju proračunske zalihe </w:t>
      </w:r>
    </w:p>
    <w:p w:rsidR="009D2E6C" w:rsidRPr="00D133FC" w:rsidRDefault="009D2E6C" w:rsidP="00D133FC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U razdoblju </w:t>
      </w:r>
      <w:r w:rsidR="000C2977" w:rsidRPr="00D133FC">
        <w:rPr>
          <w:rFonts w:ascii="Arial" w:hAnsi="Arial" w:cs="Arial"/>
          <w:b w:val="0"/>
          <w:bCs/>
          <w:sz w:val="22"/>
          <w:szCs w:val="22"/>
          <w:lang w:val="hr-HR"/>
        </w:rPr>
        <w:t>01.01.-31.12</w:t>
      </w:r>
      <w:r w:rsidR="005B6CF9" w:rsidRPr="00D133FC">
        <w:rPr>
          <w:rFonts w:ascii="Arial" w:hAnsi="Arial" w:cs="Arial"/>
          <w:b w:val="0"/>
          <w:bCs/>
          <w:sz w:val="22"/>
          <w:szCs w:val="22"/>
          <w:lang w:val="hr-HR"/>
        </w:rPr>
        <w:t>.2021</w:t>
      </w:r>
      <w:r w:rsid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. godine </w:t>
      </w: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>nije korištena proračunska zaliha.</w:t>
      </w:r>
    </w:p>
    <w:p w:rsidR="009D2E6C" w:rsidRPr="00D133FC" w:rsidRDefault="009D2E6C" w:rsidP="00D133FC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9D2E6C" w:rsidRPr="00D133FC" w:rsidRDefault="009D2E6C" w:rsidP="00D133FC">
      <w:pPr>
        <w:jc w:val="both"/>
        <w:rPr>
          <w:rFonts w:ascii="Arial" w:hAnsi="Arial" w:cs="Arial"/>
          <w:b w:val="0"/>
          <w:bCs/>
          <w:sz w:val="22"/>
          <w:szCs w:val="22"/>
        </w:rPr>
      </w:pP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>Izvještaj o danim državnim jamstvima i izdacima po državnim</w:t>
      </w:r>
      <w:r w:rsidRPr="00D133FC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D133FC">
        <w:rPr>
          <w:rFonts w:ascii="Arial" w:hAnsi="Arial" w:cs="Arial"/>
          <w:b w:val="0"/>
          <w:bCs/>
          <w:sz w:val="22"/>
          <w:szCs w:val="22"/>
        </w:rPr>
        <w:t>jamstvima</w:t>
      </w:r>
      <w:proofErr w:type="spellEnd"/>
    </w:p>
    <w:p w:rsidR="009D2E6C" w:rsidRPr="00D133FC" w:rsidRDefault="000C2977" w:rsidP="00D133FC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>U razdoblju 01.01.-31.12</w:t>
      </w:r>
      <w:r w:rsidR="005B6CF9" w:rsidRPr="00D133FC">
        <w:rPr>
          <w:rFonts w:ascii="Arial" w:hAnsi="Arial" w:cs="Arial"/>
          <w:b w:val="0"/>
          <w:bCs/>
          <w:sz w:val="22"/>
          <w:szCs w:val="22"/>
          <w:lang w:val="hr-HR"/>
        </w:rPr>
        <w:t>.2021</w:t>
      </w:r>
      <w:r w:rsid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. godine </w:t>
      </w:r>
      <w:r w:rsidR="009D2E6C" w:rsidRPr="00D133FC">
        <w:rPr>
          <w:rFonts w:ascii="Arial" w:hAnsi="Arial" w:cs="Arial"/>
          <w:b w:val="0"/>
          <w:bCs/>
          <w:sz w:val="22"/>
          <w:szCs w:val="22"/>
          <w:lang w:val="hr-HR"/>
        </w:rPr>
        <w:t>nisu izdavana jamstva, niti je bilo izdataka po izdanim jamstvima.</w:t>
      </w:r>
    </w:p>
    <w:p w:rsidR="009D2E6C" w:rsidRPr="00D133FC" w:rsidRDefault="009D2E6C" w:rsidP="00D133FC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9D2E6C" w:rsidRPr="00D133FC" w:rsidRDefault="009D2E6C" w:rsidP="00D133FC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>Izvještaj o suglasnostima</w:t>
      </w:r>
    </w:p>
    <w:p w:rsidR="009D2E6C" w:rsidRPr="00D133FC" w:rsidRDefault="00F93509" w:rsidP="00D133FC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>U razdoblju 01.01.-31.12</w:t>
      </w:r>
      <w:r w:rsidR="00E94D5C" w:rsidRPr="00D133FC">
        <w:rPr>
          <w:rFonts w:ascii="Arial" w:hAnsi="Arial" w:cs="Arial"/>
          <w:b w:val="0"/>
          <w:bCs/>
          <w:sz w:val="22"/>
          <w:szCs w:val="22"/>
          <w:lang w:val="hr-HR"/>
        </w:rPr>
        <w:t>.2021</w:t>
      </w:r>
      <w:r w:rsid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. godine </w:t>
      </w:r>
      <w:r w:rsidR="009D2E6C" w:rsidRPr="00D133FC">
        <w:rPr>
          <w:rFonts w:ascii="Arial" w:hAnsi="Arial" w:cs="Arial"/>
          <w:b w:val="0"/>
          <w:bCs/>
          <w:sz w:val="22"/>
          <w:szCs w:val="22"/>
          <w:lang w:val="hr-HR"/>
        </w:rPr>
        <w:t>Općina Netretić nije izdavala niti dobivala suglasnosti.</w:t>
      </w:r>
    </w:p>
    <w:p w:rsidR="009D2E6C" w:rsidRPr="00D133FC" w:rsidRDefault="009D2E6C" w:rsidP="00D133FC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764F86" w:rsidRPr="00D133FC" w:rsidRDefault="00764F86" w:rsidP="00D133FC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>Općina Netretić nema proračunskih korisnika</w:t>
      </w:r>
      <w:r w:rsidR="008E4132" w:rsidRPr="00D133FC">
        <w:rPr>
          <w:rFonts w:ascii="Arial" w:hAnsi="Arial" w:cs="Arial"/>
          <w:b w:val="0"/>
          <w:bCs/>
          <w:sz w:val="22"/>
          <w:szCs w:val="22"/>
          <w:lang w:val="hr-HR"/>
        </w:rPr>
        <w:t>.</w:t>
      </w:r>
    </w:p>
    <w:p w:rsidR="00764F86" w:rsidRPr="00D133FC" w:rsidRDefault="00764F86" w:rsidP="00D133FC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9D2E6C" w:rsidRPr="00D133FC" w:rsidRDefault="009D2E6C" w:rsidP="00D133FC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Obrazloženje ostvarenja prihoda i primitaka, rashoda i izdataka </w:t>
      </w:r>
    </w:p>
    <w:p w:rsidR="009D2E6C" w:rsidRPr="00D133FC" w:rsidRDefault="009D2E6C" w:rsidP="00D133FC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F93509" w:rsidRPr="00D133FC" w:rsidRDefault="009D2E6C" w:rsidP="00D133FC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U </w:t>
      </w:r>
      <w:r w:rsidR="00F93509" w:rsidRPr="00D133FC">
        <w:rPr>
          <w:rFonts w:ascii="Arial" w:hAnsi="Arial" w:cs="Arial"/>
          <w:b w:val="0"/>
          <w:bCs/>
          <w:sz w:val="22"/>
          <w:szCs w:val="22"/>
          <w:lang w:val="hr-HR"/>
        </w:rPr>
        <w:t>razdoblju 01.01.-31.12</w:t>
      </w:r>
      <w:r w:rsidR="00E94D5C" w:rsidRPr="00D133FC">
        <w:rPr>
          <w:rFonts w:ascii="Arial" w:hAnsi="Arial" w:cs="Arial"/>
          <w:b w:val="0"/>
          <w:bCs/>
          <w:sz w:val="22"/>
          <w:szCs w:val="22"/>
          <w:lang w:val="hr-HR"/>
        </w:rPr>
        <w:t>.2021</w:t>
      </w: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>. godine ostvareni su prihodi i primici  proračuna Općine Netretić</w:t>
      </w:r>
      <w:r w:rsidR="00F93509"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 </w:t>
      </w:r>
      <w:r w:rsidR="00E94D5C"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u ukupnom iznosu od 7.822.351,54 </w:t>
      </w: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kuna a što je </w:t>
      </w:r>
      <w:r w:rsidR="000F7106" w:rsidRPr="00D133FC">
        <w:rPr>
          <w:rFonts w:ascii="Arial" w:hAnsi="Arial" w:cs="Arial"/>
          <w:b w:val="0"/>
          <w:bCs/>
          <w:sz w:val="22"/>
          <w:szCs w:val="22"/>
          <w:lang w:val="hr-HR"/>
        </w:rPr>
        <w:t>118,79</w:t>
      </w: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 posto u odnosu na godi</w:t>
      </w:r>
      <w:r w:rsidR="000F7106" w:rsidRPr="00D133FC">
        <w:rPr>
          <w:rFonts w:ascii="Arial" w:hAnsi="Arial" w:cs="Arial"/>
          <w:b w:val="0"/>
          <w:bCs/>
          <w:sz w:val="22"/>
          <w:szCs w:val="22"/>
          <w:lang w:val="hr-HR"/>
        </w:rPr>
        <w:t>šnji planirani Proračuna za 2021</w:t>
      </w: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. godinu. </w:t>
      </w:r>
      <w:r w:rsidR="00FC6C16"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Veći prihodi u odnosu na plan ostvareni su </w:t>
      </w:r>
      <w:r w:rsidR="000F7106"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od pomoći iz inozemstva i od subjekata unutar općeg proračuna te prihoda od upravnih i administrativnih  pristojbi, pristojbi po posebnim propisima i naknada </w:t>
      </w:r>
      <w:r w:rsidR="00FC6C16" w:rsidRPr="00D133FC">
        <w:rPr>
          <w:rFonts w:ascii="Arial" w:hAnsi="Arial" w:cs="Arial"/>
          <w:b w:val="0"/>
          <w:bCs/>
          <w:sz w:val="22"/>
          <w:szCs w:val="22"/>
          <w:lang w:val="hr-HR"/>
        </w:rPr>
        <w:t>.</w:t>
      </w:r>
    </w:p>
    <w:p w:rsidR="00FC6C16" w:rsidRPr="00D133FC" w:rsidRDefault="00FC6C16" w:rsidP="00D133FC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9D2E6C" w:rsidRPr="00D133FC" w:rsidRDefault="009D2E6C" w:rsidP="00D133FC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>Najznačajniji prihod</w:t>
      </w:r>
      <w:r w:rsid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i proračuna Općine Netretić su </w:t>
      </w: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>prihodi od poreza ko</w:t>
      </w:r>
      <w:r w:rsidR="00FC6C16" w:rsidRPr="00D133FC">
        <w:rPr>
          <w:rFonts w:ascii="Arial" w:hAnsi="Arial" w:cs="Arial"/>
          <w:b w:val="0"/>
          <w:bCs/>
          <w:sz w:val="22"/>
          <w:szCs w:val="22"/>
          <w:lang w:val="hr-HR"/>
        </w:rPr>
        <w:t>ji su u razdoblju 01.01. – 31.12</w:t>
      </w: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>.20</w:t>
      </w:r>
      <w:r w:rsidR="000F7106" w:rsidRPr="00D133FC">
        <w:rPr>
          <w:rFonts w:ascii="Arial" w:hAnsi="Arial" w:cs="Arial"/>
          <w:b w:val="0"/>
          <w:bCs/>
          <w:sz w:val="22"/>
          <w:szCs w:val="22"/>
          <w:lang w:val="hr-HR"/>
        </w:rPr>
        <w:t>21</w:t>
      </w: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>. godine  os</w:t>
      </w:r>
      <w:r w:rsidR="000F7106" w:rsidRPr="00D133FC">
        <w:rPr>
          <w:rFonts w:ascii="Arial" w:hAnsi="Arial" w:cs="Arial"/>
          <w:b w:val="0"/>
          <w:bCs/>
          <w:sz w:val="22"/>
          <w:szCs w:val="22"/>
          <w:lang w:val="hr-HR"/>
        </w:rPr>
        <w:t>tvareni u iznosu od 3.043.491,17 kuna što je 93,67</w:t>
      </w: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 posto u odnosu </w:t>
      </w: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lastRenderedPageBreak/>
        <w:t>na godišnji plan, a odnose se na porez na dohodak, porez na kuće za odm</w:t>
      </w:r>
      <w:r w:rsidR="00764F86"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or, porez na promet nekretnina te </w:t>
      </w: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>por</w:t>
      </w:r>
      <w:r w:rsidR="00764F86" w:rsidRPr="00D133FC">
        <w:rPr>
          <w:rFonts w:ascii="Arial" w:hAnsi="Arial" w:cs="Arial"/>
          <w:b w:val="0"/>
          <w:bCs/>
          <w:sz w:val="22"/>
          <w:szCs w:val="22"/>
          <w:lang w:val="hr-HR"/>
        </w:rPr>
        <w:t>ez na potrošnju i</w:t>
      </w: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 to kako slijedi:</w:t>
      </w:r>
    </w:p>
    <w:p w:rsidR="009D2E6C" w:rsidRPr="00D133FC" w:rsidRDefault="009D2E6C" w:rsidP="00D133FC">
      <w:pPr>
        <w:rPr>
          <w:rFonts w:ascii="Arial" w:hAnsi="Arial" w:cs="Arial"/>
          <w:bCs/>
          <w:sz w:val="22"/>
          <w:szCs w:val="22"/>
          <w:lang w:val="hr-HR"/>
        </w:rPr>
      </w:pPr>
    </w:p>
    <w:p w:rsidR="009D2E6C" w:rsidRPr="00D133FC" w:rsidRDefault="009D2E6C" w:rsidP="005B56C5">
      <w:pPr>
        <w:tabs>
          <w:tab w:val="left" w:pos="1134"/>
        </w:tabs>
        <w:rPr>
          <w:rFonts w:ascii="Arial" w:hAnsi="Arial" w:cs="Arial"/>
          <w:bCs/>
          <w:sz w:val="22"/>
          <w:szCs w:val="22"/>
          <w:lang w:val="hr-HR"/>
        </w:rPr>
      </w:pPr>
      <w:r w:rsidRPr="00D133FC">
        <w:rPr>
          <w:rFonts w:ascii="Arial" w:hAnsi="Arial" w:cs="Arial"/>
          <w:bCs/>
          <w:sz w:val="22"/>
          <w:szCs w:val="22"/>
          <w:lang w:val="hr-HR"/>
        </w:rPr>
        <w:t xml:space="preserve">Tabela 1 </w:t>
      </w:r>
      <w:r w:rsidR="005B56C5">
        <w:rPr>
          <w:rFonts w:ascii="Arial" w:hAnsi="Arial" w:cs="Arial"/>
          <w:bCs/>
          <w:sz w:val="22"/>
          <w:szCs w:val="22"/>
          <w:lang w:val="hr-HR"/>
        </w:rPr>
        <w:tab/>
      </w:r>
      <w:r w:rsidRPr="00D133FC">
        <w:rPr>
          <w:rFonts w:ascii="Arial" w:hAnsi="Arial" w:cs="Arial"/>
          <w:bCs/>
          <w:sz w:val="22"/>
          <w:szCs w:val="22"/>
          <w:lang w:val="hr-HR"/>
        </w:rPr>
        <w:t>Prihodi od poreza</w:t>
      </w:r>
    </w:p>
    <w:p w:rsidR="009D2E6C" w:rsidRPr="00D133FC" w:rsidRDefault="009D2E6C" w:rsidP="00D133FC">
      <w:pPr>
        <w:rPr>
          <w:rFonts w:ascii="Arial" w:hAnsi="Arial" w:cs="Arial"/>
          <w:bCs/>
          <w:sz w:val="22"/>
          <w:szCs w:val="22"/>
          <w:lang w:val="hr-HR"/>
        </w:rPr>
      </w:pP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2268"/>
        <w:gridCol w:w="1559"/>
      </w:tblGrid>
      <w:tr w:rsidR="009D2E6C" w:rsidRPr="00D133FC" w:rsidTr="00D133FC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9D2E6C" w:rsidRPr="00D133FC" w:rsidRDefault="009D2E6C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NAZIV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9D2E6C" w:rsidRPr="00D133FC" w:rsidRDefault="00A41309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PRORAČUN ZA 2021</w:t>
            </w:r>
            <w:r w:rsidR="009D2E6C"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. GODINU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9D2E6C" w:rsidRPr="00D133FC" w:rsidRDefault="009D2E6C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IZVRŠENJE</w:t>
            </w:r>
          </w:p>
          <w:p w:rsidR="009D2E6C" w:rsidRPr="00D133FC" w:rsidRDefault="00FC6C16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1-12</w:t>
            </w:r>
            <w:r w:rsidR="00A41309"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/2021</w:t>
            </w:r>
            <w:r w:rsidR="009D2E6C"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9D2E6C" w:rsidRPr="00D133FC" w:rsidRDefault="009D2E6C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INDEKS</w:t>
            </w:r>
          </w:p>
          <w:p w:rsidR="009D2E6C" w:rsidRPr="00D133FC" w:rsidRDefault="009D2E6C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IZVRŠENJE/</w:t>
            </w:r>
          </w:p>
          <w:p w:rsidR="009D2E6C" w:rsidRPr="00D133FC" w:rsidRDefault="009D2E6C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PLAN</w:t>
            </w:r>
            <w:r w:rsidR="00473C81"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 xml:space="preserve"> %</w:t>
            </w:r>
          </w:p>
        </w:tc>
      </w:tr>
      <w:tr w:rsidR="009D2E6C" w:rsidRPr="00D133FC" w:rsidTr="00D133FC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6C" w:rsidRPr="00D133FC" w:rsidRDefault="009D2E6C" w:rsidP="0062066B">
            <w:pPr>
              <w:pStyle w:val="Odlomakpopisa"/>
              <w:numPr>
                <w:ilvl w:val="0"/>
                <w:numId w:val="4"/>
              </w:numPr>
              <w:tabs>
                <w:tab w:val="left" w:pos="207"/>
              </w:tabs>
              <w:ind w:left="0" w:firstLine="0"/>
              <w:jc w:val="left"/>
              <w:rPr>
                <w:rFonts w:ascii="Arial" w:hAnsi="Arial" w:cs="Arial"/>
                <w:bCs/>
              </w:rPr>
            </w:pPr>
            <w:r w:rsidRPr="00D133FC">
              <w:rPr>
                <w:rFonts w:ascii="Arial" w:hAnsi="Arial" w:cs="Arial"/>
                <w:bCs/>
              </w:rPr>
              <w:t>Porez</w:t>
            </w:r>
            <w:r w:rsidR="008E4132" w:rsidRPr="00D133FC">
              <w:rPr>
                <w:rFonts w:ascii="Arial" w:hAnsi="Arial" w:cs="Arial"/>
                <w:bCs/>
              </w:rPr>
              <w:t xml:space="preserve"> i prirez</w:t>
            </w:r>
            <w:r w:rsidRPr="00D133FC">
              <w:rPr>
                <w:rFonts w:ascii="Arial" w:hAnsi="Arial" w:cs="Arial"/>
                <w:bCs/>
              </w:rPr>
              <w:t xml:space="preserve"> na dohodak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6C" w:rsidRPr="00D133FC" w:rsidRDefault="00A41309" w:rsidP="0062066B">
            <w:pPr>
              <w:ind w:right="176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2.815.000,00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6C" w:rsidRPr="00D133FC" w:rsidRDefault="00A41309" w:rsidP="0062066B">
            <w:pPr>
              <w:ind w:right="459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2.636.823,70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6C" w:rsidRPr="00D133FC" w:rsidRDefault="00A41309" w:rsidP="0062066B">
            <w:pPr>
              <w:ind w:right="601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93,67</w:t>
            </w:r>
          </w:p>
        </w:tc>
      </w:tr>
      <w:tr w:rsidR="009D2E6C" w:rsidRPr="00D133FC" w:rsidTr="00D133FC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6C" w:rsidRPr="00D133FC" w:rsidRDefault="009D2E6C" w:rsidP="0062066B">
            <w:pPr>
              <w:pStyle w:val="Odlomakpopisa"/>
              <w:numPr>
                <w:ilvl w:val="0"/>
                <w:numId w:val="4"/>
              </w:numPr>
              <w:tabs>
                <w:tab w:val="left" w:pos="207"/>
              </w:tabs>
              <w:ind w:left="0" w:firstLine="0"/>
              <w:jc w:val="left"/>
              <w:rPr>
                <w:rFonts w:ascii="Arial" w:hAnsi="Arial" w:cs="Arial"/>
                <w:bCs/>
              </w:rPr>
            </w:pPr>
            <w:r w:rsidRPr="00D133FC">
              <w:rPr>
                <w:rFonts w:ascii="Arial" w:hAnsi="Arial" w:cs="Arial"/>
                <w:bCs/>
              </w:rPr>
              <w:t>Porezi na imovinu</w:t>
            </w:r>
          </w:p>
          <w:p w:rsidR="009D2E6C" w:rsidRPr="00D133FC" w:rsidRDefault="009D2E6C" w:rsidP="0062066B">
            <w:pPr>
              <w:pStyle w:val="CRTICA1"/>
              <w:tabs>
                <w:tab w:val="left" w:pos="207"/>
              </w:tabs>
              <w:ind w:left="0" w:firstLine="0"/>
            </w:pPr>
            <w:r w:rsidRPr="00D133FC">
              <w:t>porez na kuće za odmor</w:t>
            </w:r>
          </w:p>
          <w:p w:rsidR="009D2E6C" w:rsidRPr="00D133FC" w:rsidRDefault="009D2E6C" w:rsidP="0062066B">
            <w:pPr>
              <w:pStyle w:val="Odlomakpopisa"/>
              <w:numPr>
                <w:ilvl w:val="0"/>
                <w:numId w:val="5"/>
              </w:numPr>
              <w:tabs>
                <w:tab w:val="left" w:pos="207"/>
                <w:tab w:val="left" w:pos="1021"/>
              </w:tabs>
              <w:ind w:left="0" w:firstLine="0"/>
              <w:jc w:val="left"/>
              <w:rPr>
                <w:rFonts w:ascii="Arial" w:hAnsi="Arial" w:cs="Arial"/>
                <w:bCs/>
              </w:rPr>
            </w:pPr>
            <w:r w:rsidRPr="00D133FC">
              <w:rPr>
                <w:rFonts w:ascii="Arial" w:hAnsi="Arial" w:cs="Arial"/>
                <w:bCs/>
              </w:rPr>
              <w:t>porez na promet nekretnina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6C" w:rsidRPr="00D133FC" w:rsidRDefault="00C61C67" w:rsidP="0062066B">
            <w:pPr>
              <w:ind w:right="176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375.300,00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E6C" w:rsidRPr="00D133FC" w:rsidRDefault="00C61C67" w:rsidP="0062066B">
            <w:pPr>
              <w:ind w:right="459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311.574,37</w:t>
            </w:r>
          </w:p>
          <w:p w:rsidR="009D2E6C" w:rsidRPr="00D133FC" w:rsidRDefault="00C61C67" w:rsidP="0062066B">
            <w:pPr>
              <w:ind w:right="459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86.556,96</w:t>
            </w:r>
          </w:p>
          <w:p w:rsidR="009D2E6C" w:rsidRPr="00D133FC" w:rsidRDefault="007B5FEF" w:rsidP="0062066B">
            <w:pPr>
              <w:ind w:right="459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225.017,4</w:t>
            </w:r>
            <w:r w:rsidR="00C61C67" w:rsidRPr="00D133FC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6C" w:rsidRPr="00D133FC" w:rsidRDefault="00C61C67" w:rsidP="0062066B">
            <w:pPr>
              <w:ind w:right="601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83,02</w:t>
            </w:r>
          </w:p>
        </w:tc>
      </w:tr>
      <w:tr w:rsidR="009D2E6C" w:rsidRPr="00D133FC" w:rsidTr="00D133FC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6C" w:rsidRPr="00D133FC" w:rsidRDefault="009D2E6C" w:rsidP="0062066B">
            <w:pPr>
              <w:pStyle w:val="Odlomakpopisa"/>
              <w:numPr>
                <w:ilvl w:val="0"/>
                <w:numId w:val="4"/>
              </w:numPr>
              <w:tabs>
                <w:tab w:val="left" w:pos="207"/>
              </w:tabs>
              <w:ind w:left="0" w:firstLine="0"/>
              <w:jc w:val="left"/>
              <w:rPr>
                <w:rFonts w:ascii="Arial" w:hAnsi="Arial" w:cs="Arial"/>
                <w:bCs/>
              </w:rPr>
            </w:pPr>
            <w:r w:rsidRPr="00D133FC">
              <w:rPr>
                <w:rFonts w:ascii="Arial" w:hAnsi="Arial" w:cs="Arial"/>
                <w:bCs/>
              </w:rPr>
              <w:t>Porezi na robu i usluge</w:t>
            </w:r>
          </w:p>
          <w:p w:rsidR="009D2E6C" w:rsidRPr="00D133FC" w:rsidRDefault="009D2E6C" w:rsidP="0062066B">
            <w:pPr>
              <w:pStyle w:val="CRTICA1"/>
              <w:tabs>
                <w:tab w:val="left" w:pos="207"/>
              </w:tabs>
              <w:ind w:left="0" w:firstLine="0"/>
            </w:pPr>
            <w:r w:rsidRPr="00D133FC">
              <w:t>porez na potrošnju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6C" w:rsidRPr="00D133FC" w:rsidRDefault="00E4038D" w:rsidP="0062066B">
            <w:pPr>
              <w:ind w:right="176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100</w:t>
            </w:r>
            <w:r w:rsidR="00FC6C16"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.000,00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E6C" w:rsidRPr="00D133FC" w:rsidRDefault="00E4038D" w:rsidP="0062066B">
            <w:pPr>
              <w:ind w:right="459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95.093,10</w:t>
            </w:r>
          </w:p>
          <w:p w:rsidR="009D2E6C" w:rsidRPr="0062066B" w:rsidRDefault="00E4038D" w:rsidP="0062066B">
            <w:pPr>
              <w:ind w:right="459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95.093,10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E6C" w:rsidRPr="00D133FC" w:rsidRDefault="00E4038D" w:rsidP="0062066B">
            <w:pPr>
              <w:ind w:right="601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 xml:space="preserve">   95,09</w:t>
            </w:r>
          </w:p>
          <w:p w:rsidR="009D2E6C" w:rsidRPr="00D133FC" w:rsidRDefault="009D2E6C" w:rsidP="0062066B">
            <w:pPr>
              <w:ind w:right="601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9D2E6C" w:rsidRPr="00D133FC" w:rsidTr="00D133FC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6C" w:rsidRPr="00D133FC" w:rsidRDefault="009D2E6C" w:rsidP="0062066B">
            <w:pPr>
              <w:pStyle w:val="Odlomakpopisa"/>
              <w:tabs>
                <w:tab w:val="left" w:pos="207"/>
              </w:tabs>
              <w:ind w:left="0" w:right="33"/>
              <w:jc w:val="left"/>
              <w:rPr>
                <w:rFonts w:ascii="Arial" w:hAnsi="Arial" w:cs="Arial"/>
                <w:b/>
                <w:bCs/>
              </w:rPr>
            </w:pPr>
            <w:r w:rsidRPr="00D133FC">
              <w:rPr>
                <w:rFonts w:ascii="Arial" w:hAnsi="Arial" w:cs="Arial"/>
                <w:b/>
                <w:bCs/>
              </w:rPr>
              <w:t>Ukupno prihodi od poreza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6C" w:rsidRPr="00D133FC" w:rsidRDefault="00E25232" w:rsidP="0062066B">
            <w:pPr>
              <w:ind w:right="176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3.290.300,00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6C" w:rsidRPr="00D133FC" w:rsidRDefault="00E25232" w:rsidP="0062066B">
            <w:pPr>
              <w:ind w:right="459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3.043.491,17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E6C" w:rsidRPr="00D133FC" w:rsidRDefault="00E25232" w:rsidP="0062066B">
            <w:pPr>
              <w:ind w:right="601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92,50</w:t>
            </w:r>
          </w:p>
        </w:tc>
      </w:tr>
    </w:tbl>
    <w:p w:rsidR="009D2E6C" w:rsidRPr="00D133FC" w:rsidRDefault="009D2E6C" w:rsidP="00D133FC">
      <w:pPr>
        <w:rPr>
          <w:rFonts w:ascii="Arial" w:hAnsi="Arial" w:cs="Arial"/>
          <w:bCs/>
          <w:sz w:val="22"/>
          <w:szCs w:val="22"/>
          <w:lang w:val="hr-HR"/>
        </w:rPr>
      </w:pPr>
    </w:p>
    <w:p w:rsidR="00473C81" w:rsidRPr="00D133FC" w:rsidRDefault="0040549D" w:rsidP="00D133FC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>Također su u 2021</w:t>
      </w:r>
      <w:r w:rsidR="00473C81"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. godini planirani prihodi od </w:t>
      </w: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>pomoći iz inozemstva</w:t>
      </w:r>
      <w:r w:rsidR="00473C81"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 i od subjekata unutar općeg pr</w:t>
      </w: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>oračuna u iznosu od 2.188.217,51</w:t>
      </w:r>
      <w:r w:rsidR="00644D41"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 </w:t>
      </w:r>
      <w:r w:rsidR="00473C81" w:rsidRPr="00D133FC">
        <w:rPr>
          <w:rFonts w:ascii="Arial" w:hAnsi="Arial" w:cs="Arial"/>
          <w:b w:val="0"/>
          <w:bCs/>
          <w:sz w:val="22"/>
          <w:szCs w:val="22"/>
          <w:lang w:val="hr-HR"/>
        </w:rPr>
        <w:t>kuna, a</w:t>
      </w:r>
      <w:r w:rsidR="00644D41"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 u razdoblju 01.01. – 31.12</w:t>
      </w: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>.2021</w:t>
      </w:r>
      <w:r w:rsidR="00473C81" w:rsidRPr="00D133FC">
        <w:rPr>
          <w:rFonts w:ascii="Arial" w:hAnsi="Arial" w:cs="Arial"/>
          <w:b w:val="0"/>
          <w:bCs/>
          <w:sz w:val="22"/>
          <w:szCs w:val="22"/>
          <w:lang w:val="hr-HR"/>
        </w:rPr>
        <w:t>. godine. Ostvarenje u spomenutom razdoblju izno</w:t>
      </w: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>silo je 3.600.073,68</w:t>
      </w:r>
      <w:r w:rsidR="00473C81"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</w:t>
      </w: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 ili 164,52</w:t>
      </w:r>
      <w:r w:rsidR="005C5602"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% u odnosu </w:t>
      </w: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na godišnji plan i to 2.786.279,10 </w:t>
      </w:r>
      <w:r w:rsidR="005C5602"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kuna odnosi </w:t>
      </w:r>
      <w:r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se na tekuće pomoći </w:t>
      </w:r>
      <w:r w:rsidR="003A345D" w:rsidRPr="00D133FC">
        <w:rPr>
          <w:rFonts w:ascii="Arial" w:hAnsi="Arial" w:cs="Arial"/>
          <w:b w:val="0"/>
          <w:bCs/>
          <w:sz w:val="22"/>
          <w:szCs w:val="22"/>
          <w:lang w:val="hr-HR"/>
        </w:rPr>
        <w:t>proračunu iz drugih proračuna</w:t>
      </w:r>
      <w:r w:rsidR="005C5602" w:rsidRPr="00D133FC">
        <w:rPr>
          <w:rFonts w:ascii="Arial" w:hAnsi="Arial" w:cs="Arial"/>
          <w:b w:val="0"/>
          <w:bCs/>
          <w:sz w:val="22"/>
          <w:szCs w:val="22"/>
          <w:lang w:val="hr-HR"/>
        </w:rPr>
        <w:t>,</w:t>
      </w:r>
      <w:r w:rsidR="003A345D"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 340.668,97</w:t>
      </w:r>
      <w:r w:rsidR="0062066B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 na </w:t>
      </w:r>
      <w:r w:rsidR="00644D41" w:rsidRPr="00D133FC">
        <w:rPr>
          <w:rFonts w:ascii="Arial" w:hAnsi="Arial" w:cs="Arial"/>
          <w:b w:val="0"/>
          <w:bCs/>
          <w:sz w:val="22"/>
          <w:szCs w:val="22"/>
          <w:lang w:val="hr-HR"/>
        </w:rPr>
        <w:t>kapitalne pomoći</w:t>
      </w:r>
      <w:r w:rsidR="003A345D"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 proračunu </w:t>
      </w:r>
      <w:r w:rsidR="00644D41" w:rsidRPr="00D133FC">
        <w:rPr>
          <w:rFonts w:ascii="Arial" w:hAnsi="Arial" w:cs="Arial"/>
          <w:b w:val="0"/>
          <w:bCs/>
          <w:sz w:val="22"/>
          <w:szCs w:val="22"/>
          <w:lang w:val="hr-HR"/>
        </w:rPr>
        <w:t>iz</w:t>
      </w:r>
      <w:r w:rsidR="003A345D"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 drugih</w:t>
      </w:r>
      <w:r w:rsidR="005F678E"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 proračuna, 77.562,17</w:t>
      </w:r>
      <w:r w:rsidR="00644D41"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 na tekuće pomoći od</w:t>
      </w:r>
      <w:r w:rsidR="005F678E"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 izvanproračunskih korisnika, 195.579,69 kuna na kapitalne pomoći od izvanproračunskih korisnika a 199.983,75</w:t>
      </w:r>
      <w:r w:rsidR="005C5602"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 kuna odnose se</w:t>
      </w:r>
      <w:r w:rsidR="0062066B">
        <w:rPr>
          <w:rFonts w:ascii="Arial" w:hAnsi="Arial" w:cs="Arial"/>
          <w:b w:val="0"/>
          <w:bCs/>
          <w:sz w:val="22"/>
          <w:szCs w:val="22"/>
          <w:lang w:val="hr-HR"/>
        </w:rPr>
        <w:t xml:space="preserve"> na kapitalne pomoći</w:t>
      </w:r>
      <w:r w:rsidR="005C5602" w:rsidRPr="00D133FC">
        <w:rPr>
          <w:rFonts w:ascii="Arial" w:hAnsi="Arial" w:cs="Arial"/>
          <w:b w:val="0"/>
          <w:bCs/>
          <w:sz w:val="22"/>
          <w:szCs w:val="22"/>
          <w:lang w:val="hr-HR"/>
        </w:rPr>
        <w:t xml:space="preserve"> temeljem prijenosa EU sredstava.</w:t>
      </w:r>
    </w:p>
    <w:p w:rsidR="005C5602" w:rsidRPr="00D133FC" w:rsidRDefault="005C5602" w:rsidP="00D133FC">
      <w:pPr>
        <w:jc w:val="both"/>
        <w:rPr>
          <w:rFonts w:ascii="Arial" w:hAnsi="Arial" w:cs="Arial"/>
          <w:b w:val="0"/>
          <w:bCs/>
          <w:sz w:val="22"/>
          <w:szCs w:val="22"/>
          <w:lang w:val="hr-HR"/>
        </w:rPr>
      </w:pPr>
    </w:p>
    <w:p w:rsidR="00473C81" w:rsidRPr="00D133FC" w:rsidRDefault="00473C81" w:rsidP="005B56C5">
      <w:pPr>
        <w:tabs>
          <w:tab w:val="left" w:pos="1134"/>
        </w:tabs>
        <w:rPr>
          <w:rFonts w:ascii="Arial" w:hAnsi="Arial" w:cs="Arial"/>
          <w:bCs/>
          <w:sz w:val="22"/>
          <w:szCs w:val="22"/>
          <w:lang w:val="hr-HR"/>
        </w:rPr>
      </w:pPr>
      <w:r w:rsidRPr="00D133FC">
        <w:rPr>
          <w:rFonts w:ascii="Arial" w:hAnsi="Arial" w:cs="Arial"/>
          <w:bCs/>
          <w:sz w:val="22"/>
          <w:szCs w:val="22"/>
          <w:lang w:val="hr-HR"/>
        </w:rPr>
        <w:t xml:space="preserve">Tabela 2 </w:t>
      </w:r>
      <w:r w:rsidR="005B56C5">
        <w:rPr>
          <w:rFonts w:ascii="Arial" w:hAnsi="Arial" w:cs="Arial"/>
          <w:bCs/>
          <w:sz w:val="22"/>
          <w:szCs w:val="22"/>
          <w:lang w:val="hr-HR"/>
        </w:rPr>
        <w:tab/>
      </w:r>
      <w:r w:rsidRPr="00D133FC">
        <w:rPr>
          <w:rFonts w:ascii="Arial" w:hAnsi="Arial" w:cs="Arial"/>
          <w:bCs/>
          <w:sz w:val="22"/>
          <w:szCs w:val="22"/>
          <w:lang w:val="hr-HR"/>
        </w:rPr>
        <w:t>P</w:t>
      </w:r>
      <w:r w:rsidR="005F678E" w:rsidRPr="00D133FC">
        <w:rPr>
          <w:rFonts w:ascii="Arial" w:hAnsi="Arial" w:cs="Arial"/>
          <w:bCs/>
          <w:sz w:val="22"/>
          <w:szCs w:val="22"/>
          <w:lang w:val="hr-HR"/>
        </w:rPr>
        <w:t xml:space="preserve">omoći iz inozemstva </w:t>
      </w:r>
      <w:r w:rsidRPr="00D133FC">
        <w:rPr>
          <w:rFonts w:ascii="Arial" w:hAnsi="Arial" w:cs="Arial"/>
          <w:bCs/>
          <w:sz w:val="22"/>
          <w:szCs w:val="22"/>
          <w:lang w:val="hr-HR"/>
        </w:rPr>
        <w:t>i od subjekata unutar općeg proračuna</w:t>
      </w:r>
    </w:p>
    <w:p w:rsidR="00473C81" w:rsidRPr="00D133FC" w:rsidRDefault="00473C81" w:rsidP="00D133FC">
      <w:pPr>
        <w:rPr>
          <w:rFonts w:ascii="Arial" w:hAnsi="Arial" w:cs="Arial"/>
          <w:bCs/>
          <w:sz w:val="22"/>
          <w:szCs w:val="22"/>
          <w:lang w:val="hr-HR"/>
        </w:rPr>
      </w:pPr>
    </w:p>
    <w:tbl>
      <w:tblPr>
        <w:tblStyle w:val="Reetkatablice"/>
        <w:tblW w:w="9210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701"/>
        <w:gridCol w:w="1560"/>
      </w:tblGrid>
      <w:tr w:rsidR="002C14D6" w:rsidRPr="00D133FC" w:rsidTr="0062066B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473C81" w:rsidRPr="00D133FC" w:rsidRDefault="00473C81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473C81" w:rsidRPr="00D133FC" w:rsidRDefault="009A2F4F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PRORAČUN ZA 2021</w:t>
            </w:r>
            <w:r w:rsidR="00473C81"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. GODINU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473C81" w:rsidRPr="00D133FC" w:rsidRDefault="00473C81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IZVRŠENJE</w:t>
            </w:r>
          </w:p>
          <w:p w:rsidR="00473C81" w:rsidRPr="00D133FC" w:rsidRDefault="00644D41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1-12</w:t>
            </w:r>
            <w:r w:rsidR="009A2F4F"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/2021</w:t>
            </w:r>
            <w:r w:rsidR="00473C81"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473C81" w:rsidRPr="00D133FC" w:rsidRDefault="00473C81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INDEKS</w:t>
            </w:r>
          </w:p>
          <w:p w:rsidR="00473C81" w:rsidRPr="00D133FC" w:rsidRDefault="00473C81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IZVRŠENJE/PLAN</w:t>
            </w:r>
            <w:r w:rsidR="005C5602"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 xml:space="preserve"> %</w:t>
            </w:r>
          </w:p>
        </w:tc>
      </w:tr>
      <w:tr w:rsidR="00473C81" w:rsidRPr="00D133FC" w:rsidTr="0062066B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C81" w:rsidRPr="00D133FC" w:rsidRDefault="00473C81" w:rsidP="009E0450">
            <w:pPr>
              <w:pStyle w:val="Odlomakpopisa"/>
              <w:numPr>
                <w:ilvl w:val="0"/>
                <w:numId w:val="6"/>
              </w:numPr>
              <w:tabs>
                <w:tab w:val="left" w:pos="313"/>
              </w:tabs>
              <w:ind w:left="313" w:hanging="313"/>
              <w:jc w:val="left"/>
              <w:rPr>
                <w:rFonts w:ascii="Arial" w:hAnsi="Arial" w:cs="Arial"/>
                <w:b/>
                <w:bCs/>
              </w:rPr>
            </w:pPr>
            <w:r w:rsidRPr="00D133FC">
              <w:rPr>
                <w:rFonts w:ascii="Arial" w:hAnsi="Arial" w:cs="Arial"/>
                <w:b/>
                <w:bCs/>
              </w:rPr>
              <w:t xml:space="preserve">Pomoći </w:t>
            </w:r>
            <w:r w:rsidR="009A2F4F" w:rsidRPr="00D133FC">
              <w:rPr>
                <w:rFonts w:ascii="Arial" w:hAnsi="Arial" w:cs="Arial"/>
                <w:b/>
                <w:bCs/>
              </w:rPr>
              <w:t xml:space="preserve">proračunu </w:t>
            </w:r>
            <w:r w:rsidRPr="00D133FC">
              <w:rPr>
                <w:rFonts w:ascii="Arial" w:hAnsi="Arial" w:cs="Arial"/>
                <w:b/>
                <w:bCs/>
              </w:rPr>
              <w:t xml:space="preserve">iz </w:t>
            </w:r>
            <w:r w:rsidR="009A2F4F" w:rsidRPr="00D133FC">
              <w:rPr>
                <w:rFonts w:ascii="Arial" w:hAnsi="Arial" w:cs="Arial"/>
                <w:b/>
                <w:bCs/>
              </w:rPr>
              <w:t xml:space="preserve">drugih </w:t>
            </w:r>
            <w:r w:rsidRPr="00D133FC">
              <w:rPr>
                <w:rFonts w:ascii="Arial" w:hAnsi="Arial" w:cs="Arial"/>
                <w:b/>
                <w:bCs/>
              </w:rPr>
              <w:t>proračuna</w:t>
            </w:r>
          </w:p>
          <w:p w:rsidR="00473C81" w:rsidRPr="00D133FC" w:rsidRDefault="00473C81" w:rsidP="009E0450">
            <w:pPr>
              <w:pStyle w:val="CRTICA1"/>
              <w:tabs>
                <w:tab w:val="left" w:pos="313"/>
              </w:tabs>
              <w:ind w:left="313" w:hanging="313"/>
            </w:pPr>
            <w:r w:rsidRPr="00D133FC">
              <w:t xml:space="preserve">tekuće pomoći </w:t>
            </w:r>
            <w:r w:rsidR="001E776D" w:rsidRPr="00D133FC">
              <w:t>proračuni iz drugih</w:t>
            </w:r>
            <w:r w:rsidRPr="00D133FC">
              <w:t xml:space="preserve"> proračuna</w:t>
            </w:r>
          </w:p>
          <w:p w:rsidR="00644D41" w:rsidRPr="00D133FC" w:rsidRDefault="00644D41" w:rsidP="009E0450">
            <w:pPr>
              <w:pStyle w:val="CRTICA1"/>
              <w:tabs>
                <w:tab w:val="left" w:pos="313"/>
              </w:tabs>
              <w:ind w:left="313" w:hanging="313"/>
            </w:pPr>
            <w:r w:rsidRPr="00D133FC">
              <w:t xml:space="preserve">kapitalne pomoći </w:t>
            </w:r>
            <w:r w:rsidR="001E776D" w:rsidRPr="00D133FC">
              <w:t>proračunu iz drugih</w:t>
            </w:r>
            <w:r w:rsidRPr="00D133FC">
              <w:t xml:space="preserve"> proračuna</w:t>
            </w:r>
          </w:p>
          <w:p w:rsidR="00473C81" w:rsidRPr="00D133FC" w:rsidRDefault="00473C81" w:rsidP="009E0450">
            <w:pPr>
              <w:pStyle w:val="Odlomakpopisa"/>
              <w:numPr>
                <w:ilvl w:val="0"/>
                <w:numId w:val="6"/>
              </w:numPr>
              <w:tabs>
                <w:tab w:val="left" w:pos="313"/>
              </w:tabs>
              <w:ind w:left="313" w:hanging="313"/>
              <w:jc w:val="left"/>
              <w:rPr>
                <w:rFonts w:ascii="Arial" w:hAnsi="Arial" w:cs="Arial"/>
                <w:b/>
                <w:bCs/>
              </w:rPr>
            </w:pPr>
            <w:r w:rsidRPr="00D133FC">
              <w:rPr>
                <w:rFonts w:ascii="Arial" w:hAnsi="Arial" w:cs="Arial"/>
                <w:b/>
                <w:bCs/>
              </w:rPr>
              <w:t>Pomoći</w:t>
            </w:r>
            <w:r w:rsidR="002C14D6" w:rsidRPr="00D133FC">
              <w:rPr>
                <w:rFonts w:ascii="Arial" w:hAnsi="Arial" w:cs="Arial"/>
                <w:b/>
                <w:bCs/>
              </w:rPr>
              <w:t xml:space="preserve"> od</w:t>
            </w:r>
            <w:r w:rsidR="001E776D" w:rsidRPr="00D133FC">
              <w:rPr>
                <w:rFonts w:ascii="Arial" w:hAnsi="Arial" w:cs="Arial"/>
                <w:b/>
                <w:bCs/>
              </w:rPr>
              <w:t xml:space="preserve"> izvanproračunskih korisnika</w:t>
            </w:r>
          </w:p>
          <w:p w:rsidR="00BA7AB2" w:rsidRPr="009E0450" w:rsidRDefault="00BA7AB2" w:rsidP="009E0450">
            <w:pPr>
              <w:pStyle w:val="CRTICA1"/>
              <w:tabs>
                <w:tab w:val="clear" w:pos="1021"/>
              </w:tabs>
              <w:ind w:left="313" w:hanging="284"/>
            </w:pPr>
            <w:r w:rsidRPr="009E0450">
              <w:t>tekuće pomoći Hrvatski zavod za zapošljavanje</w:t>
            </w:r>
          </w:p>
          <w:p w:rsidR="00FD6DC8" w:rsidRPr="009E0450" w:rsidRDefault="00662380" w:rsidP="009E0450">
            <w:pPr>
              <w:pStyle w:val="CRTICA1"/>
              <w:tabs>
                <w:tab w:val="clear" w:pos="1021"/>
              </w:tabs>
              <w:ind w:left="313" w:hanging="284"/>
            </w:pPr>
            <w:r w:rsidRPr="009E0450">
              <w:t>kapitalne pomoći od izvanproračunskih korisnika – Fond za zaštitu okoliša (kante za odvojeno prikupljanje otpada)</w:t>
            </w:r>
          </w:p>
          <w:p w:rsidR="00473C81" w:rsidRPr="00D133FC" w:rsidRDefault="00473C81" w:rsidP="009E0450">
            <w:pPr>
              <w:tabs>
                <w:tab w:val="left" w:pos="313"/>
              </w:tabs>
              <w:ind w:left="313" w:hanging="313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3</w:t>
            </w:r>
            <w:r w:rsidR="00662380"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 xml:space="preserve">.   Pomoći </w:t>
            </w:r>
            <w:proofErr w:type="spellStart"/>
            <w:r w:rsidRPr="00D133FC">
              <w:rPr>
                <w:rFonts w:ascii="Arial" w:hAnsi="Arial" w:cs="Arial"/>
                <w:bCs/>
                <w:sz w:val="22"/>
                <w:szCs w:val="22"/>
              </w:rPr>
              <w:t>temeljem</w:t>
            </w:r>
            <w:proofErr w:type="spellEnd"/>
            <w:r w:rsidRPr="00D133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133FC">
              <w:rPr>
                <w:rFonts w:ascii="Arial" w:hAnsi="Arial" w:cs="Arial"/>
                <w:bCs/>
                <w:sz w:val="22"/>
                <w:szCs w:val="22"/>
              </w:rPr>
              <w:t>prijenosa</w:t>
            </w:r>
            <w:proofErr w:type="spellEnd"/>
            <w:r w:rsidRPr="00D133FC">
              <w:rPr>
                <w:rFonts w:ascii="Arial" w:hAnsi="Arial" w:cs="Arial"/>
                <w:bCs/>
                <w:sz w:val="22"/>
                <w:szCs w:val="22"/>
              </w:rPr>
              <w:t xml:space="preserve"> EU</w:t>
            </w:r>
          </w:p>
          <w:p w:rsidR="00473C81" w:rsidRPr="00D133FC" w:rsidRDefault="009E0450" w:rsidP="009E0450">
            <w:pPr>
              <w:pStyle w:val="Odlomakpopisa"/>
              <w:tabs>
                <w:tab w:val="left" w:pos="313"/>
              </w:tabs>
              <w:ind w:left="313" w:hanging="313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="00473C81" w:rsidRPr="00D133FC">
              <w:rPr>
                <w:rFonts w:ascii="Arial" w:hAnsi="Arial" w:cs="Arial"/>
                <w:b/>
                <w:bCs/>
              </w:rPr>
              <w:t>sredstava</w:t>
            </w:r>
          </w:p>
          <w:p w:rsidR="00ED7276" w:rsidRPr="00D133FC" w:rsidRDefault="00ED7276" w:rsidP="009E0450">
            <w:pPr>
              <w:pStyle w:val="Odlomakpopisa"/>
              <w:numPr>
                <w:ilvl w:val="0"/>
                <w:numId w:val="9"/>
              </w:numPr>
              <w:tabs>
                <w:tab w:val="left" w:pos="313"/>
              </w:tabs>
              <w:ind w:left="313" w:hanging="313"/>
              <w:rPr>
                <w:rFonts w:ascii="Arial" w:hAnsi="Arial" w:cs="Arial"/>
                <w:bCs/>
              </w:rPr>
            </w:pPr>
            <w:r w:rsidRPr="00D133FC">
              <w:rPr>
                <w:rFonts w:ascii="Arial" w:hAnsi="Arial" w:cs="Arial"/>
                <w:bCs/>
              </w:rPr>
              <w:t>Kapitalne pomoći temeljem prijenosa EU sredstava</w:t>
            </w:r>
          </w:p>
          <w:p w:rsidR="00ED7276" w:rsidRPr="00D133FC" w:rsidRDefault="00ED7276" w:rsidP="009E0450">
            <w:pPr>
              <w:pStyle w:val="Odlomakpopisa"/>
              <w:tabs>
                <w:tab w:val="left" w:pos="313"/>
              </w:tabs>
              <w:ind w:left="0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C81" w:rsidRPr="00D133FC" w:rsidRDefault="009A2F4F" w:rsidP="009E0450">
            <w:pPr>
              <w:tabs>
                <w:tab w:val="left" w:pos="313"/>
                <w:tab w:val="left" w:pos="1197"/>
              </w:tabs>
              <w:ind w:right="175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1.662.617,51</w:t>
            </w:r>
          </w:p>
          <w:p w:rsidR="00644D41" w:rsidRPr="00D133FC" w:rsidRDefault="00644D41" w:rsidP="009E0450">
            <w:pPr>
              <w:tabs>
                <w:tab w:val="left" w:pos="313"/>
                <w:tab w:val="left" w:pos="1197"/>
              </w:tabs>
              <w:ind w:right="175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473C81" w:rsidRPr="00D133FC" w:rsidRDefault="00473C81" w:rsidP="009E0450">
            <w:pPr>
              <w:tabs>
                <w:tab w:val="left" w:pos="313"/>
                <w:tab w:val="left" w:pos="1197"/>
              </w:tabs>
              <w:ind w:right="175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1E776D" w:rsidRPr="00D133FC" w:rsidRDefault="001E776D" w:rsidP="009E0450">
            <w:pPr>
              <w:tabs>
                <w:tab w:val="left" w:pos="313"/>
                <w:tab w:val="left" w:pos="1197"/>
              </w:tabs>
              <w:ind w:right="175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9E0450" w:rsidRDefault="009E0450" w:rsidP="009E0450">
            <w:pPr>
              <w:tabs>
                <w:tab w:val="left" w:pos="313"/>
                <w:tab w:val="left" w:pos="1197"/>
              </w:tabs>
              <w:ind w:right="175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9E0450" w:rsidRDefault="009E0450" w:rsidP="009E0450">
            <w:pPr>
              <w:tabs>
                <w:tab w:val="left" w:pos="313"/>
                <w:tab w:val="left" w:pos="1197"/>
              </w:tabs>
              <w:ind w:right="175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473C81" w:rsidRPr="00D133FC" w:rsidRDefault="001E776D" w:rsidP="009E0450">
            <w:pPr>
              <w:tabs>
                <w:tab w:val="left" w:pos="313"/>
                <w:tab w:val="left" w:pos="1197"/>
              </w:tabs>
              <w:ind w:right="175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325.600,00</w:t>
            </w:r>
          </w:p>
          <w:p w:rsidR="00BA7AB2" w:rsidRPr="00D133FC" w:rsidRDefault="00BA7AB2" w:rsidP="009E0450">
            <w:pPr>
              <w:tabs>
                <w:tab w:val="left" w:pos="313"/>
                <w:tab w:val="left" w:pos="1197"/>
              </w:tabs>
              <w:ind w:right="175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BA7AB2" w:rsidRPr="00D133FC" w:rsidRDefault="00BA7AB2" w:rsidP="009E0450">
            <w:pPr>
              <w:tabs>
                <w:tab w:val="left" w:pos="313"/>
                <w:tab w:val="left" w:pos="1197"/>
              </w:tabs>
              <w:ind w:right="175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473C81" w:rsidRPr="00D133FC" w:rsidRDefault="00473C81" w:rsidP="009E0450">
            <w:pPr>
              <w:tabs>
                <w:tab w:val="left" w:pos="313"/>
                <w:tab w:val="left" w:pos="1197"/>
              </w:tabs>
              <w:ind w:right="175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662380" w:rsidRPr="00D133FC" w:rsidRDefault="00662380" w:rsidP="009E0450">
            <w:pPr>
              <w:tabs>
                <w:tab w:val="left" w:pos="313"/>
                <w:tab w:val="left" w:pos="1197"/>
              </w:tabs>
              <w:ind w:right="175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9E0450" w:rsidRDefault="009E0450" w:rsidP="009E0450">
            <w:pPr>
              <w:tabs>
                <w:tab w:val="left" w:pos="313"/>
                <w:tab w:val="left" w:pos="1197"/>
              </w:tabs>
              <w:ind w:right="175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9E0450" w:rsidRDefault="009E0450" w:rsidP="009E0450">
            <w:pPr>
              <w:tabs>
                <w:tab w:val="left" w:pos="313"/>
                <w:tab w:val="left" w:pos="1197"/>
              </w:tabs>
              <w:ind w:right="175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9E0450" w:rsidRDefault="009E0450" w:rsidP="009E0450">
            <w:pPr>
              <w:tabs>
                <w:tab w:val="left" w:pos="313"/>
                <w:tab w:val="left" w:pos="1197"/>
              </w:tabs>
              <w:ind w:right="175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473C81" w:rsidRPr="00D133FC" w:rsidRDefault="00662380" w:rsidP="009E0450">
            <w:pPr>
              <w:tabs>
                <w:tab w:val="left" w:pos="313"/>
                <w:tab w:val="left" w:pos="1197"/>
              </w:tabs>
              <w:ind w:right="175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200.000,00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C81" w:rsidRPr="00D133FC" w:rsidRDefault="009A2F4F" w:rsidP="009E0450">
            <w:pPr>
              <w:tabs>
                <w:tab w:val="left" w:pos="313"/>
              </w:tabs>
              <w:ind w:right="175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3.126.948,07</w:t>
            </w:r>
          </w:p>
          <w:p w:rsidR="009E0450" w:rsidRDefault="009E0450" w:rsidP="009E0450">
            <w:pPr>
              <w:tabs>
                <w:tab w:val="left" w:pos="313"/>
              </w:tabs>
              <w:ind w:right="175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</w:p>
          <w:p w:rsidR="00473C81" w:rsidRPr="00D133FC" w:rsidRDefault="001E776D" w:rsidP="009E0450">
            <w:pPr>
              <w:tabs>
                <w:tab w:val="left" w:pos="313"/>
              </w:tabs>
              <w:ind w:right="175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2.786.279,10</w:t>
            </w:r>
          </w:p>
          <w:p w:rsidR="009E0450" w:rsidRDefault="009E0450" w:rsidP="009E0450">
            <w:pPr>
              <w:tabs>
                <w:tab w:val="left" w:pos="313"/>
              </w:tabs>
              <w:ind w:right="175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</w:p>
          <w:p w:rsidR="00644D41" w:rsidRPr="00D133FC" w:rsidRDefault="001E776D" w:rsidP="009E0450">
            <w:pPr>
              <w:tabs>
                <w:tab w:val="left" w:pos="313"/>
              </w:tabs>
              <w:ind w:right="175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340.668,97</w:t>
            </w:r>
          </w:p>
          <w:p w:rsidR="001E776D" w:rsidRPr="00D133FC" w:rsidRDefault="001E776D" w:rsidP="009E0450">
            <w:pPr>
              <w:tabs>
                <w:tab w:val="left" w:pos="313"/>
              </w:tabs>
              <w:ind w:right="175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473C81" w:rsidRPr="00D133FC" w:rsidRDefault="001E776D" w:rsidP="009E0450">
            <w:pPr>
              <w:tabs>
                <w:tab w:val="left" w:pos="313"/>
              </w:tabs>
              <w:ind w:right="175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273.141,86</w:t>
            </w:r>
          </w:p>
          <w:p w:rsidR="009E0450" w:rsidRDefault="009E0450" w:rsidP="009E0450">
            <w:pPr>
              <w:tabs>
                <w:tab w:val="left" w:pos="313"/>
              </w:tabs>
              <w:ind w:right="175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</w:p>
          <w:p w:rsidR="00BA7AB2" w:rsidRPr="00D133FC" w:rsidRDefault="00FD6DC8" w:rsidP="009E0450">
            <w:pPr>
              <w:tabs>
                <w:tab w:val="left" w:pos="313"/>
              </w:tabs>
              <w:ind w:right="175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77.562,17</w:t>
            </w:r>
          </w:p>
          <w:p w:rsidR="009E0450" w:rsidRDefault="009E0450" w:rsidP="009E0450">
            <w:pPr>
              <w:tabs>
                <w:tab w:val="left" w:pos="313"/>
              </w:tabs>
              <w:ind w:right="175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</w:p>
          <w:p w:rsidR="009E0450" w:rsidRDefault="009E0450" w:rsidP="009E0450">
            <w:pPr>
              <w:tabs>
                <w:tab w:val="left" w:pos="313"/>
              </w:tabs>
              <w:ind w:right="175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</w:p>
          <w:p w:rsidR="00473C81" w:rsidRPr="00D133FC" w:rsidRDefault="00662380" w:rsidP="009E0450">
            <w:pPr>
              <w:tabs>
                <w:tab w:val="left" w:pos="313"/>
              </w:tabs>
              <w:ind w:right="175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195.579,69</w:t>
            </w:r>
          </w:p>
          <w:p w:rsidR="00FD6DC8" w:rsidRPr="00D133FC" w:rsidRDefault="00FD6DC8" w:rsidP="009E0450">
            <w:pPr>
              <w:tabs>
                <w:tab w:val="left" w:pos="313"/>
              </w:tabs>
              <w:ind w:right="175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662380" w:rsidRPr="00D133FC" w:rsidRDefault="00662380" w:rsidP="009E0450">
            <w:pPr>
              <w:tabs>
                <w:tab w:val="left" w:pos="313"/>
              </w:tabs>
              <w:ind w:right="175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473C81" w:rsidRPr="00D133FC" w:rsidRDefault="00662380" w:rsidP="009E0450">
            <w:pPr>
              <w:tabs>
                <w:tab w:val="left" w:pos="313"/>
              </w:tabs>
              <w:ind w:right="175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199.983,75</w:t>
            </w:r>
          </w:p>
          <w:p w:rsidR="00662380" w:rsidRPr="00D133FC" w:rsidRDefault="00662380" w:rsidP="009E0450">
            <w:pPr>
              <w:tabs>
                <w:tab w:val="left" w:pos="313"/>
              </w:tabs>
              <w:ind w:right="175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ED7276" w:rsidRPr="00D133FC" w:rsidRDefault="00662380" w:rsidP="009E0450">
            <w:pPr>
              <w:tabs>
                <w:tab w:val="left" w:pos="313"/>
              </w:tabs>
              <w:ind w:right="175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199.983,75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C81" w:rsidRPr="00D133FC" w:rsidRDefault="009A2F4F" w:rsidP="009E0450">
            <w:pPr>
              <w:tabs>
                <w:tab w:val="left" w:pos="313"/>
              </w:tabs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188,07</w:t>
            </w:r>
          </w:p>
          <w:p w:rsidR="00644D41" w:rsidRPr="00D133FC" w:rsidRDefault="00644D41" w:rsidP="009E0450">
            <w:pPr>
              <w:tabs>
                <w:tab w:val="left" w:pos="313"/>
              </w:tabs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2C14D6" w:rsidRPr="00D133FC" w:rsidRDefault="002C14D6" w:rsidP="009E0450">
            <w:pPr>
              <w:tabs>
                <w:tab w:val="left" w:pos="313"/>
              </w:tabs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1E776D" w:rsidRPr="00D133FC" w:rsidRDefault="001E776D" w:rsidP="009E0450">
            <w:pPr>
              <w:tabs>
                <w:tab w:val="left" w:pos="313"/>
              </w:tabs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9E0450" w:rsidRDefault="009E0450" w:rsidP="009E0450">
            <w:pPr>
              <w:tabs>
                <w:tab w:val="left" w:pos="313"/>
              </w:tabs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9E0450" w:rsidRDefault="009E0450" w:rsidP="009E0450">
            <w:pPr>
              <w:tabs>
                <w:tab w:val="left" w:pos="313"/>
              </w:tabs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2C14D6" w:rsidRPr="00D133FC" w:rsidRDefault="001E776D" w:rsidP="009E0450">
            <w:pPr>
              <w:tabs>
                <w:tab w:val="left" w:pos="313"/>
              </w:tabs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83,89</w:t>
            </w:r>
          </w:p>
          <w:p w:rsidR="00BA7AB2" w:rsidRPr="00D133FC" w:rsidRDefault="00BA7AB2" w:rsidP="009E0450">
            <w:pPr>
              <w:tabs>
                <w:tab w:val="left" w:pos="313"/>
              </w:tabs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BA7AB2" w:rsidRPr="00D133FC" w:rsidRDefault="00BA7AB2" w:rsidP="009E0450">
            <w:pPr>
              <w:tabs>
                <w:tab w:val="left" w:pos="313"/>
              </w:tabs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473C81" w:rsidRPr="00D133FC" w:rsidRDefault="00473C81" w:rsidP="009E0450">
            <w:pPr>
              <w:tabs>
                <w:tab w:val="left" w:pos="313"/>
              </w:tabs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662380" w:rsidRPr="00D133FC" w:rsidRDefault="00662380" w:rsidP="009E0450">
            <w:pPr>
              <w:tabs>
                <w:tab w:val="left" w:pos="313"/>
              </w:tabs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9E0450" w:rsidRDefault="009E0450" w:rsidP="009E0450">
            <w:pPr>
              <w:tabs>
                <w:tab w:val="left" w:pos="313"/>
              </w:tabs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9E0450" w:rsidRDefault="009E0450" w:rsidP="009E0450">
            <w:pPr>
              <w:tabs>
                <w:tab w:val="left" w:pos="313"/>
              </w:tabs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9E0450" w:rsidRDefault="009E0450" w:rsidP="009E0450">
            <w:pPr>
              <w:tabs>
                <w:tab w:val="left" w:pos="313"/>
              </w:tabs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473C81" w:rsidRPr="00D133FC" w:rsidRDefault="00644D41" w:rsidP="009E0450">
            <w:pPr>
              <w:tabs>
                <w:tab w:val="left" w:pos="313"/>
              </w:tabs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99,99</w:t>
            </w:r>
          </w:p>
          <w:p w:rsidR="00473C81" w:rsidRPr="00D133FC" w:rsidRDefault="00473C81" w:rsidP="009E0450">
            <w:pPr>
              <w:tabs>
                <w:tab w:val="left" w:pos="313"/>
              </w:tabs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473C81" w:rsidRPr="00D133FC" w:rsidRDefault="00473C81" w:rsidP="009E0450">
            <w:pPr>
              <w:tabs>
                <w:tab w:val="left" w:pos="313"/>
              </w:tabs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473C81" w:rsidRPr="00D133FC" w:rsidRDefault="00473C81" w:rsidP="009E0450">
            <w:pPr>
              <w:tabs>
                <w:tab w:val="left" w:pos="313"/>
              </w:tabs>
              <w:ind w:right="317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9E0450" w:rsidRPr="00D133FC" w:rsidTr="0062066B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450" w:rsidRPr="00D133FC" w:rsidRDefault="009E0450" w:rsidP="009E0450">
            <w:pPr>
              <w:pStyle w:val="Odlomakpopisa"/>
              <w:tabs>
                <w:tab w:val="left" w:pos="313"/>
              </w:tabs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450" w:rsidRPr="00D133FC" w:rsidRDefault="009E0450" w:rsidP="009E0450">
            <w:pPr>
              <w:tabs>
                <w:tab w:val="left" w:pos="313"/>
                <w:tab w:val="left" w:pos="1197"/>
              </w:tabs>
              <w:ind w:right="175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450" w:rsidRPr="00D133FC" w:rsidRDefault="009E0450" w:rsidP="009E0450">
            <w:pPr>
              <w:tabs>
                <w:tab w:val="left" w:pos="313"/>
              </w:tabs>
              <w:ind w:right="175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450" w:rsidRPr="00D133FC" w:rsidRDefault="009E0450" w:rsidP="009E0450">
            <w:pPr>
              <w:tabs>
                <w:tab w:val="left" w:pos="313"/>
              </w:tabs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473C81" w:rsidRPr="00D133FC" w:rsidTr="0062066B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C81" w:rsidRPr="00D133FC" w:rsidRDefault="00473C81" w:rsidP="009E0450">
            <w:pPr>
              <w:pStyle w:val="Odlomakpopisa"/>
              <w:tabs>
                <w:tab w:val="left" w:pos="313"/>
              </w:tabs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D133FC">
              <w:rPr>
                <w:rFonts w:ascii="Arial" w:hAnsi="Arial" w:cs="Arial"/>
                <w:b/>
                <w:bCs/>
              </w:rPr>
              <w:t xml:space="preserve">Ukupno </w:t>
            </w:r>
            <w:r w:rsidR="00662380" w:rsidRPr="00D133FC">
              <w:rPr>
                <w:rFonts w:ascii="Arial" w:hAnsi="Arial" w:cs="Arial"/>
                <w:b/>
                <w:bCs/>
              </w:rPr>
              <w:t>pomoći iz inozemstva</w:t>
            </w:r>
            <w:r w:rsidRPr="00D133FC">
              <w:rPr>
                <w:rFonts w:ascii="Arial" w:hAnsi="Arial" w:cs="Arial"/>
                <w:b/>
                <w:bCs/>
              </w:rPr>
              <w:t xml:space="preserve"> i od subjekata unutar općeg proračuna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C81" w:rsidRPr="00D133FC" w:rsidRDefault="00662380" w:rsidP="009E0450">
            <w:pPr>
              <w:tabs>
                <w:tab w:val="left" w:pos="313"/>
                <w:tab w:val="left" w:pos="1197"/>
              </w:tabs>
              <w:ind w:right="175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2.188.217,51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C81" w:rsidRPr="00D133FC" w:rsidRDefault="00662380" w:rsidP="009E0450">
            <w:pPr>
              <w:tabs>
                <w:tab w:val="left" w:pos="313"/>
              </w:tabs>
              <w:ind w:right="175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3.600.073,68</w:t>
            </w:r>
          </w:p>
          <w:p w:rsidR="00473C81" w:rsidRPr="00D133FC" w:rsidRDefault="00473C81" w:rsidP="009E0450">
            <w:pPr>
              <w:tabs>
                <w:tab w:val="left" w:pos="313"/>
              </w:tabs>
              <w:ind w:right="175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C81" w:rsidRPr="00D133FC" w:rsidRDefault="00662380" w:rsidP="009E0450">
            <w:pPr>
              <w:tabs>
                <w:tab w:val="left" w:pos="313"/>
              </w:tabs>
              <w:ind w:right="317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164,52</w:t>
            </w:r>
          </w:p>
        </w:tc>
      </w:tr>
    </w:tbl>
    <w:p w:rsidR="00473C81" w:rsidRPr="00D133FC" w:rsidRDefault="00473C81" w:rsidP="00D133FC">
      <w:pPr>
        <w:rPr>
          <w:rFonts w:ascii="Arial" w:hAnsi="Arial" w:cs="Arial"/>
          <w:bCs/>
          <w:sz w:val="22"/>
          <w:szCs w:val="22"/>
          <w:lang w:val="hr-HR"/>
        </w:rPr>
      </w:pPr>
    </w:p>
    <w:p w:rsidR="009B4C13" w:rsidRPr="00D133FC" w:rsidRDefault="009B4C13" w:rsidP="00D133FC">
      <w:pPr>
        <w:rPr>
          <w:rFonts w:ascii="Arial" w:hAnsi="Arial" w:cs="Arial"/>
          <w:b w:val="0"/>
          <w:sz w:val="22"/>
          <w:szCs w:val="22"/>
          <w:lang w:val="hr-HR"/>
        </w:rPr>
      </w:pPr>
    </w:p>
    <w:p w:rsidR="002F1787" w:rsidRPr="00D133FC" w:rsidRDefault="00855BDA" w:rsidP="009E0450">
      <w:pPr>
        <w:pStyle w:val="Odlomakobrazloenja"/>
      </w:pPr>
      <w:r w:rsidRPr="00D133FC">
        <w:lastRenderedPageBreak/>
        <w:t>U 2021</w:t>
      </w:r>
      <w:r w:rsidR="00473C81" w:rsidRPr="00D133FC">
        <w:t>. godini planirani su i pri</w:t>
      </w:r>
      <w:r w:rsidR="00D85657" w:rsidRPr="00D133FC">
        <w:t>hodi od imovine u iznosu od 1</w:t>
      </w:r>
      <w:r w:rsidRPr="00D133FC">
        <w:t>30.700</w:t>
      </w:r>
      <w:r w:rsidR="00473C81" w:rsidRPr="00D133FC">
        <w:t>,00 kuna, a</w:t>
      </w:r>
      <w:r w:rsidR="009B4C13" w:rsidRPr="00D133FC">
        <w:t xml:space="preserve"> u razdoblju 01.01. – 31.12</w:t>
      </w:r>
      <w:r w:rsidRPr="00D133FC">
        <w:t>.2021</w:t>
      </w:r>
      <w:r w:rsidR="00473C81" w:rsidRPr="00D133FC">
        <w:t xml:space="preserve">. godine ostvareni u iznosu od </w:t>
      </w:r>
      <w:r w:rsidRPr="00D133FC">
        <w:t>123.073,02</w:t>
      </w:r>
      <w:r w:rsidR="00473C81" w:rsidRPr="00D133FC">
        <w:t xml:space="preserve"> kuna što je </w:t>
      </w:r>
      <w:r w:rsidRPr="00D133FC">
        <w:t xml:space="preserve">94,16 </w:t>
      </w:r>
      <w:r w:rsidR="00473C81" w:rsidRPr="00D133FC">
        <w:t xml:space="preserve">posto od godišnjeg plana. </w:t>
      </w:r>
    </w:p>
    <w:p w:rsidR="002F1787" w:rsidRPr="00D133FC" w:rsidRDefault="002F1787" w:rsidP="00D133FC">
      <w:pPr>
        <w:rPr>
          <w:rFonts w:ascii="Arial" w:hAnsi="Arial" w:cs="Arial"/>
          <w:sz w:val="22"/>
          <w:szCs w:val="22"/>
          <w:lang w:val="hr-HR"/>
        </w:rPr>
      </w:pPr>
    </w:p>
    <w:p w:rsidR="00473C81" w:rsidRPr="00D133FC" w:rsidRDefault="00473C81" w:rsidP="005B56C5">
      <w:pPr>
        <w:tabs>
          <w:tab w:val="left" w:pos="1134"/>
        </w:tabs>
        <w:rPr>
          <w:rFonts w:ascii="Arial" w:hAnsi="Arial" w:cs="Arial"/>
          <w:sz w:val="22"/>
          <w:szCs w:val="22"/>
          <w:lang w:val="hr-HR"/>
        </w:rPr>
      </w:pPr>
      <w:r w:rsidRPr="00D133FC">
        <w:rPr>
          <w:rFonts w:ascii="Arial" w:hAnsi="Arial" w:cs="Arial"/>
          <w:sz w:val="22"/>
          <w:szCs w:val="22"/>
          <w:lang w:val="hr-HR"/>
        </w:rPr>
        <w:t xml:space="preserve">Tabela 3 </w:t>
      </w:r>
      <w:r w:rsidR="005B56C5">
        <w:rPr>
          <w:rFonts w:ascii="Arial" w:hAnsi="Arial" w:cs="Arial"/>
          <w:sz w:val="22"/>
          <w:szCs w:val="22"/>
          <w:lang w:val="hr-HR"/>
        </w:rPr>
        <w:tab/>
      </w:r>
      <w:r w:rsidRPr="00D133FC">
        <w:rPr>
          <w:rFonts w:ascii="Arial" w:hAnsi="Arial" w:cs="Arial"/>
          <w:sz w:val="22"/>
          <w:szCs w:val="22"/>
          <w:lang w:val="hr-HR"/>
        </w:rPr>
        <w:t>Prihodi od imovine</w:t>
      </w:r>
    </w:p>
    <w:p w:rsidR="00473C81" w:rsidRPr="00D133FC" w:rsidRDefault="00473C81" w:rsidP="00D133FC">
      <w:pPr>
        <w:rPr>
          <w:rFonts w:ascii="Arial" w:hAnsi="Arial" w:cs="Arial"/>
          <w:sz w:val="22"/>
          <w:szCs w:val="22"/>
          <w:lang w:val="hr-HR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1843"/>
        <w:gridCol w:w="1559"/>
      </w:tblGrid>
      <w:tr w:rsidR="00473C81" w:rsidRPr="00D133FC" w:rsidTr="009E0450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473C81" w:rsidRPr="00D133FC" w:rsidRDefault="00473C81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NAZIV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473C81" w:rsidRPr="00D133FC" w:rsidRDefault="00855BDA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PRORAČUN ZA 2021</w:t>
            </w:r>
            <w:r w:rsidR="00473C81"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. GODINU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473C81" w:rsidRPr="00D133FC" w:rsidRDefault="00473C81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IZVRŠENJE</w:t>
            </w:r>
          </w:p>
          <w:p w:rsidR="00473C81" w:rsidRPr="00D133FC" w:rsidRDefault="009A77A7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1-12</w:t>
            </w:r>
            <w:r w:rsidR="00855BDA"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/2021</w:t>
            </w:r>
            <w:r w:rsidR="00473C81"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473C81" w:rsidRPr="00D133FC" w:rsidRDefault="00473C81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INDEKS</w:t>
            </w:r>
          </w:p>
          <w:p w:rsidR="00473C81" w:rsidRPr="00D133FC" w:rsidRDefault="00473C81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IZVRŠENJE/</w:t>
            </w:r>
          </w:p>
          <w:p w:rsidR="00473C81" w:rsidRPr="00D133FC" w:rsidRDefault="00473C81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PLAN</w:t>
            </w:r>
            <w:r w:rsidR="002F1787"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 xml:space="preserve"> %</w:t>
            </w:r>
          </w:p>
        </w:tc>
      </w:tr>
      <w:tr w:rsidR="00473C81" w:rsidRPr="00D133FC" w:rsidTr="009E0450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C81" w:rsidRPr="00D133FC" w:rsidRDefault="00473C81" w:rsidP="009E0450">
            <w:pPr>
              <w:pStyle w:val="Odlomakpopisa"/>
              <w:numPr>
                <w:ilvl w:val="0"/>
                <w:numId w:val="7"/>
              </w:numPr>
              <w:tabs>
                <w:tab w:val="left" w:pos="278"/>
              </w:tabs>
              <w:ind w:left="313" w:hanging="313"/>
              <w:jc w:val="left"/>
              <w:rPr>
                <w:rFonts w:ascii="Arial" w:hAnsi="Arial" w:cs="Arial"/>
                <w:b/>
                <w:bCs/>
              </w:rPr>
            </w:pPr>
            <w:r w:rsidRPr="00D133FC">
              <w:rPr>
                <w:rFonts w:ascii="Arial" w:hAnsi="Arial" w:cs="Arial"/>
                <w:b/>
                <w:bCs/>
              </w:rPr>
              <w:t>Prihodi od financijske imovine</w:t>
            </w:r>
          </w:p>
          <w:p w:rsidR="00473C81" w:rsidRPr="00D133FC" w:rsidRDefault="00473C81" w:rsidP="009E0450">
            <w:pPr>
              <w:pStyle w:val="CRTICA1"/>
              <w:tabs>
                <w:tab w:val="left" w:pos="278"/>
              </w:tabs>
              <w:ind w:left="313" w:hanging="313"/>
            </w:pPr>
            <w:r w:rsidRPr="00D133FC">
              <w:t>kamate na</w:t>
            </w:r>
            <w:r w:rsidR="009E0450">
              <w:t xml:space="preserve"> oročena sredstva i depozite po </w:t>
            </w:r>
            <w:r w:rsidRPr="00D133FC">
              <w:t>viđenju</w:t>
            </w:r>
          </w:p>
          <w:p w:rsidR="003A2E12" w:rsidRPr="00D133FC" w:rsidRDefault="003A2E12" w:rsidP="009E0450">
            <w:pPr>
              <w:pStyle w:val="CRTICA1"/>
              <w:tabs>
                <w:tab w:val="left" w:pos="278"/>
              </w:tabs>
              <w:ind w:left="313" w:hanging="313"/>
            </w:pPr>
            <w:r w:rsidRPr="00D133FC">
              <w:t>prihodi od zateznih kamate</w:t>
            </w:r>
          </w:p>
          <w:p w:rsidR="00473C81" w:rsidRPr="00D133FC" w:rsidRDefault="00473C81" w:rsidP="00D133FC">
            <w:pPr>
              <w:pStyle w:val="CRTICA1"/>
              <w:numPr>
                <w:ilvl w:val="0"/>
                <w:numId w:val="0"/>
              </w:numPr>
              <w:ind w:hanging="283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C81" w:rsidRPr="00D133FC" w:rsidRDefault="00855BDA" w:rsidP="00D133FC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16.000,00</w:t>
            </w:r>
          </w:p>
          <w:p w:rsidR="00473C81" w:rsidRPr="00D133FC" w:rsidRDefault="00473C81" w:rsidP="00D133FC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:rsidR="00473C81" w:rsidRPr="00D133FC" w:rsidRDefault="00473C81" w:rsidP="00D133FC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C81" w:rsidRPr="00D133FC" w:rsidRDefault="00855BDA" w:rsidP="00D133FC">
            <w:pPr>
              <w:ind w:right="459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14.971,61</w:t>
            </w:r>
          </w:p>
          <w:p w:rsidR="00473C81" w:rsidRPr="00D133FC" w:rsidRDefault="00855BDA" w:rsidP="00D133FC">
            <w:pPr>
              <w:ind w:right="459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24,24</w:t>
            </w:r>
          </w:p>
          <w:p w:rsidR="003A2E12" w:rsidRPr="00D133FC" w:rsidRDefault="003A2E12" w:rsidP="00D133FC">
            <w:pPr>
              <w:ind w:right="459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</w:p>
          <w:p w:rsidR="003A2E12" w:rsidRPr="00D133FC" w:rsidRDefault="00855BDA" w:rsidP="00D133FC">
            <w:pPr>
              <w:ind w:right="459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14.947,37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C81" w:rsidRPr="00D133FC" w:rsidRDefault="00855BDA" w:rsidP="00D133FC">
            <w:pPr>
              <w:ind w:right="459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93,57</w:t>
            </w:r>
          </w:p>
        </w:tc>
      </w:tr>
      <w:tr w:rsidR="00473C81" w:rsidRPr="00D133FC" w:rsidTr="009E0450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C81" w:rsidRPr="00D133FC" w:rsidRDefault="00473C81" w:rsidP="009E0450">
            <w:pPr>
              <w:pStyle w:val="Odlomakpopisa"/>
              <w:numPr>
                <w:ilvl w:val="0"/>
                <w:numId w:val="7"/>
              </w:numPr>
              <w:ind w:left="313" w:hanging="313"/>
              <w:jc w:val="left"/>
              <w:rPr>
                <w:rFonts w:ascii="Arial" w:hAnsi="Arial" w:cs="Arial"/>
                <w:b/>
                <w:bCs/>
              </w:rPr>
            </w:pPr>
            <w:r w:rsidRPr="00D133FC">
              <w:rPr>
                <w:rFonts w:ascii="Arial" w:hAnsi="Arial" w:cs="Arial"/>
                <w:b/>
                <w:bCs/>
              </w:rPr>
              <w:t>Prihodi od nefinancijske imovine</w:t>
            </w:r>
          </w:p>
          <w:p w:rsidR="00473C81" w:rsidRPr="00D133FC" w:rsidRDefault="00473C81" w:rsidP="009E0450">
            <w:pPr>
              <w:pStyle w:val="CRTICA1"/>
              <w:ind w:left="313" w:hanging="313"/>
            </w:pPr>
            <w:r w:rsidRPr="00D133FC">
              <w:t>naknade za koncesije</w:t>
            </w:r>
          </w:p>
          <w:p w:rsidR="00473C81" w:rsidRPr="00D133FC" w:rsidRDefault="00473C81" w:rsidP="009E0450">
            <w:pPr>
              <w:pStyle w:val="CRTICA1"/>
              <w:ind w:left="313" w:hanging="313"/>
            </w:pPr>
            <w:r w:rsidRPr="00D133FC">
              <w:t>prihodi od zakupa i iznajmljivanja imovine</w:t>
            </w:r>
          </w:p>
          <w:p w:rsidR="00473C81" w:rsidRPr="00D133FC" w:rsidRDefault="00473C81" w:rsidP="009E0450">
            <w:pPr>
              <w:pStyle w:val="CRTICA1"/>
              <w:ind w:left="313" w:hanging="313"/>
            </w:pPr>
            <w:r w:rsidRPr="00D133FC">
              <w:t>naknada za korištenje nefinancijske imovine</w:t>
            </w:r>
          </w:p>
          <w:p w:rsidR="00473C81" w:rsidRPr="00D133FC" w:rsidRDefault="00473C81" w:rsidP="009E0450">
            <w:pPr>
              <w:pStyle w:val="CRTICA1"/>
              <w:ind w:left="313" w:hanging="313"/>
            </w:pPr>
            <w:r w:rsidRPr="00D133FC">
              <w:t>ostali prihodi od nefinancijske imovine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C81" w:rsidRPr="00D133FC" w:rsidRDefault="00855BDA" w:rsidP="00D133FC">
            <w:pPr>
              <w:ind w:right="317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114.700,00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C81" w:rsidRPr="00D133FC" w:rsidRDefault="00855BDA" w:rsidP="00D133FC">
            <w:pPr>
              <w:ind w:right="459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108.101,41</w:t>
            </w:r>
          </w:p>
          <w:p w:rsidR="009E0450" w:rsidRDefault="009E0450" w:rsidP="00D133FC">
            <w:pPr>
              <w:ind w:right="459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</w:p>
          <w:p w:rsidR="00473C81" w:rsidRPr="00D133FC" w:rsidRDefault="00855BDA" w:rsidP="00D133FC">
            <w:pPr>
              <w:ind w:right="459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11.152,12</w:t>
            </w:r>
          </w:p>
          <w:p w:rsidR="00473C81" w:rsidRPr="00D133FC" w:rsidRDefault="00855BDA" w:rsidP="00D133FC">
            <w:pPr>
              <w:ind w:right="459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37.580,99</w:t>
            </w:r>
          </w:p>
          <w:p w:rsidR="00473C81" w:rsidRPr="00D133FC" w:rsidRDefault="00473C81" w:rsidP="00D133FC">
            <w:pPr>
              <w:ind w:right="459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</w:p>
          <w:p w:rsidR="00473C81" w:rsidRPr="00D133FC" w:rsidRDefault="00855BDA" w:rsidP="00D133FC">
            <w:pPr>
              <w:ind w:right="459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54.371,79</w:t>
            </w:r>
          </w:p>
          <w:p w:rsidR="009E0450" w:rsidRDefault="009E0450" w:rsidP="00D133FC">
            <w:pPr>
              <w:ind w:right="459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</w:p>
          <w:p w:rsidR="00473C81" w:rsidRPr="00D133FC" w:rsidRDefault="00855BDA" w:rsidP="00D133FC">
            <w:pPr>
              <w:ind w:right="459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  <w:t>4.996,51</w:t>
            </w:r>
          </w:p>
          <w:p w:rsidR="00473C81" w:rsidRPr="00D133FC" w:rsidRDefault="00473C81" w:rsidP="00D133FC">
            <w:pPr>
              <w:ind w:right="459"/>
              <w:jc w:val="center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C81" w:rsidRPr="00D133FC" w:rsidRDefault="00855BDA" w:rsidP="00D133FC">
            <w:pPr>
              <w:ind w:right="459"/>
              <w:jc w:val="right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94,25</w:t>
            </w:r>
          </w:p>
        </w:tc>
      </w:tr>
      <w:tr w:rsidR="00473C81" w:rsidRPr="00D133FC" w:rsidTr="009E0450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C81" w:rsidRPr="00D133FC" w:rsidRDefault="00473C81" w:rsidP="00D133FC">
            <w:pPr>
              <w:pStyle w:val="Odlomakpopisa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D133FC">
              <w:rPr>
                <w:rFonts w:ascii="Arial" w:hAnsi="Arial" w:cs="Arial"/>
                <w:b/>
                <w:bCs/>
              </w:rPr>
              <w:t>Ukupno prihodi od imovine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C81" w:rsidRPr="00D133FC" w:rsidRDefault="0020436E" w:rsidP="00D133FC">
            <w:pPr>
              <w:ind w:right="317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1</w:t>
            </w:r>
            <w:r w:rsidR="00855BDA"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30.700,00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C81" w:rsidRPr="00D133FC" w:rsidRDefault="00855BDA" w:rsidP="00D133FC">
            <w:pPr>
              <w:ind w:right="459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123.073,02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C81" w:rsidRPr="00D133FC" w:rsidRDefault="00855BDA" w:rsidP="009E0450">
            <w:pPr>
              <w:ind w:right="459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94,16</w:t>
            </w:r>
          </w:p>
        </w:tc>
      </w:tr>
    </w:tbl>
    <w:p w:rsidR="00473C81" w:rsidRPr="00D133FC" w:rsidRDefault="00473C81" w:rsidP="00D133FC">
      <w:pPr>
        <w:rPr>
          <w:rFonts w:ascii="Arial" w:hAnsi="Arial" w:cs="Arial"/>
          <w:b w:val="0"/>
          <w:sz w:val="22"/>
          <w:szCs w:val="22"/>
          <w:lang w:val="hr-HR"/>
        </w:rPr>
      </w:pPr>
    </w:p>
    <w:p w:rsidR="009D2E6C" w:rsidRPr="00D133FC" w:rsidRDefault="009D2E6C" w:rsidP="00D133FC">
      <w:pPr>
        <w:jc w:val="both"/>
        <w:rPr>
          <w:rFonts w:ascii="Arial" w:hAnsi="Arial" w:cs="Arial"/>
          <w:b w:val="0"/>
          <w:sz w:val="22"/>
          <w:szCs w:val="22"/>
          <w:lang w:val="hr-HR"/>
        </w:rPr>
      </w:pPr>
    </w:p>
    <w:p w:rsidR="00881001" w:rsidRPr="00D133FC" w:rsidRDefault="00881001" w:rsidP="009E0450">
      <w:pPr>
        <w:pStyle w:val="Odlomakobrazloenja"/>
      </w:pPr>
      <w:r w:rsidRPr="00D133FC">
        <w:t xml:space="preserve">Prihodi od upravnih i administrativnih pristojbi, pristojbi po posebnim propisima i naknada ostvareni su u razdoblju </w:t>
      </w:r>
      <w:r w:rsidR="00126CE7" w:rsidRPr="00D133FC">
        <w:t>01.01.-31.12.</w:t>
      </w:r>
      <w:r w:rsidR="00B874FB" w:rsidRPr="00D133FC">
        <w:t>.2021</w:t>
      </w:r>
      <w:r w:rsidRPr="00D133FC">
        <w:t xml:space="preserve">. godine </w:t>
      </w:r>
      <w:r w:rsidR="003C0651" w:rsidRPr="00D133FC">
        <w:t>1</w:t>
      </w:r>
      <w:r w:rsidR="00B874FB" w:rsidRPr="00D133FC">
        <w:t>08,38</w:t>
      </w:r>
      <w:r w:rsidRPr="00D133FC">
        <w:t xml:space="preserve"> posto u odnosu na godišnji plan. </w:t>
      </w:r>
    </w:p>
    <w:p w:rsidR="00141FAE" w:rsidRPr="00D133FC" w:rsidRDefault="00141FAE" w:rsidP="009E0450">
      <w:pPr>
        <w:pStyle w:val="Naslov2"/>
        <w:jc w:val="left"/>
        <w:rPr>
          <w:rFonts w:ascii="Arial" w:hAnsi="Arial" w:cs="Arial"/>
          <w:b w:val="0"/>
          <w:sz w:val="22"/>
          <w:szCs w:val="22"/>
        </w:rPr>
      </w:pPr>
    </w:p>
    <w:p w:rsidR="00881001" w:rsidRPr="00D133FC" w:rsidRDefault="00881001" w:rsidP="00D133FC">
      <w:pPr>
        <w:rPr>
          <w:rFonts w:ascii="Arial" w:hAnsi="Arial" w:cs="Arial"/>
          <w:b w:val="0"/>
          <w:sz w:val="22"/>
          <w:szCs w:val="22"/>
          <w:lang w:val="hr-HR"/>
        </w:rPr>
      </w:pPr>
    </w:p>
    <w:p w:rsidR="00881001" w:rsidRPr="00D133FC" w:rsidRDefault="00881001" w:rsidP="005B56C5">
      <w:pPr>
        <w:tabs>
          <w:tab w:val="left" w:pos="1134"/>
        </w:tabs>
        <w:ind w:left="1134" w:hanging="1134"/>
        <w:jc w:val="both"/>
        <w:rPr>
          <w:rFonts w:ascii="Arial" w:hAnsi="Arial" w:cs="Arial"/>
          <w:sz w:val="22"/>
          <w:szCs w:val="22"/>
          <w:lang w:val="hr-HR"/>
        </w:rPr>
      </w:pPr>
      <w:r w:rsidRPr="00D133FC">
        <w:rPr>
          <w:rFonts w:ascii="Arial" w:hAnsi="Arial" w:cs="Arial"/>
          <w:sz w:val="22"/>
          <w:szCs w:val="22"/>
          <w:lang w:val="hr-HR"/>
        </w:rPr>
        <w:t xml:space="preserve">Tabela 4 </w:t>
      </w:r>
      <w:r w:rsidR="005B56C5">
        <w:rPr>
          <w:rFonts w:ascii="Arial" w:hAnsi="Arial" w:cs="Arial"/>
          <w:sz w:val="22"/>
          <w:szCs w:val="22"/>
          <w:lang w:val="hr-HR"/>
        </w:rPr>
        <w:tab/>
      </w:r>
      <w:r w:rsidRPr="00D133FC">
        <w:rPr>
          <w:rFonts w:ascii="Arial" w:hAnsi="Arial" w:cs="Arial"/>
          <w:sz w:val="22"/>
          <w:szCs w:val="22"/>
          <w:lang w:val="hr-HR"/>
        </w:rPr>
        <w:t>Prihodi od upravnih i administrativnih pristojbi, pristojbi po posebnim propisima i naknada</w:t>
      </w:r>
    </w:p>
    <w:p w:rsidR="00881001" w:rsidRPr="00D133FC" w:rsidRDefault="00881001" w:rsidP="00D133FC">
      <w:pPr>
        <w:rPr>
          <w:rFonts w:ascii="Arial" w:hAnsi="Arial" w:cs="Arial"/>
          <w:sz w:val="22"/>
          <w:szCs w:val="22"/>
          <w:lang w:val="hr-HR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964"/>
        <w:gridCol w:w="1843"/>
        <w:gridCol w:w="1843"/>
        <w:gridCol w:w="1559"/>
      </w:tblGrid>
      <w:tr w:rsidR="00881001" w:rsidRPr="00D133FC" w:rsidTr="009E0450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881001" w:rsidRPr="00D133FC" w:rsidRDefault="00881001" w:rsidP="00D133FC">
            <w:pPr>
              <w:ind w:right="-108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NAZIV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881001" w:rsidRPr="00D133FC" w:rsidRDefault="00A0079A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PRORAČUN ZA 2021</w:t>
            </w:r>
            <w:r w:rsidR="00881001"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. GODINU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881001" w:rsidRPr="00D133FC" w:rsidRDefault="00881001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 xml:space="preserve">IZVRŠENJE </w:t>
            </w:r>
          </w:p>
          <w:p w:rsidR="00881001" w:rsidRPr="00D133FC" w:rsidRDefault="00A00203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1-12</w:t>
            </w:r>
            <w:r w:rsidR="00A0079A"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/2021</w:t>
            </w:r>
            <w:r w:rsidR="00881001"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881001" w:rsidRPr="00D133FC" w:rsidRDefault="00881001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INDEKS</w:t>
            </w:r>
          </w:p>
          <w:p w:rsidR="00881001" w:rsidRPr="00D133FC" w:rsidRDefault="00881001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IZVRŠENJE/</w:t>
            </w:r>
          </w:p>
          <w:p w:rsidR="00881001" w:rsidRPr="00D133FC" w:rsidRDefault="00881001" w:rsidP="00D133FC">
            <w:pPr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PLAN</w:t>
            </w:r>
            <w:r w:rsidR="00141FAE"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 xml:space="preserve"> %</w:t>
            </w:r>
          </w:p>
        </w:tc>
      </w:tr>
      <w:tr w:rsidR="00881001" w:rsidRPr="00D133FC" w:rsidTr="009E0450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001" w:rsidRPr="00D133FC" w:rsidRDefault="00881001" w:rsidP="009E0450">
            <w:pPr>
              <w:pStyle w:val="Odlomakpopisa"/>
              <w:numPr>
                <w:ilvl w:val="0"/>
                <w:numId w:val="10"/>
              </w:numPr>
              <w:ind w:left="313" w:right="-108" w:hanging="284"/>
              <w:jc w:val="left"/>
              <w:rPr>
                <w:rFonts w:ascii="Arial" w:hAnsi="Arial" w:cs="Arial"/>
                <w:b/>
                <w:bCs/>
              </w:rPr>
            </w:pPr>
            <w:r w:rsidRPr="00D133FC">
              <w:rPr>
                <w:rFonts w:ascii="Arial" w:hAnsi="Arial" w:cs="Arial"/>
                <w:b/>
                <w:bCs/>
              </w:rPr>
              <w:t>Upravne i administrativne pristojbe</w:t>
            </w:r>
          </w:p>
          <w:p w:rsidR="00881001" w:rsidRPr="00D133FC" w:rsidRDefault="00881001" w:rsidP="009E0450">
            <w:pPr>
              <w:pStyle w:val="CRTICA1"/>
              <w:ind w:left="313" w:hanging="284"/>
            </w:pPr>
            <w:r w:rsidRPr="00D133FC">
              <w:t>državne upravne i sudske pristojbe</w:t>
            </w:r>
          </w:p>
          <w:p w:rsidR="001C52C6" w:rsidRPr="00D133FC" w:rsidRDefault="001C52C6" w:rsidP="009E0450">
            <w:pPr>
              <w:pStyle w:val="CRTICA1"/>
              <w:ind w:left="313" w:hanging="284"/>
            </w:pPr>
            <w:r w:rsidRPr="00D133FC">
              <w:t>Ostale pristojbe i naknade</w:t>
            </w:r>
          </w:p>
          <w:p w:rsidR="00881001" w:rsidRPr="00D133FC" w:rsidRDefault="00881001" w:rsidP="009E0450">
            <w:pPr>
              <w:pStyle w:val="Odlomakpopisa"/>
              <w:ind w:left="313" w:right="-108" w:hanging="284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001" w:rsidRPr="00D133FC" w:rsidRDefault="00A0079A" w:rsidP="00D133FC">
            <w:pPr>
              <w:ind w:right="176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881001" w:rsidRPr="00D133FC">
              <w:rPr>
                <w:rFonts w:ascii="Arial" w:hAnsi="Arial" w:cs="Arial"/>
                <w:bCs/>
                <w:sz w:val="22"/>
                <w:szCs w:val="22"/>
              </w:rPr>
              <w:t>.000,00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001" w:rsidRPr="00D133FC" w:rsidRDefault="00B82DCD" w:rsidP="00D133FC">
            <w:pPr>
              <w:ind w:right="318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</w:rPr>
              <w:t>8.756,31</w:t>
            </w:r>
          </w:p>
          <w:p w:rsidR="009E0450" w:rsidRDefault="009E0450" w:rsidP="00D133FC">
            <w:pPr>
              <w:ind w:right="318"/>
              <w:jc w:val="righ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  <w:p w:rsidR="00881001" w:rsidRPr="00D133FC" w:rsidRDefault="00DA2ABC" w:rsidP="00D133FC">
            <w:pPr>
              <w:ind w:right="318"/>
              <w:jc w:val="righ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D133FC">
              <w:rPr>
                <w:rFonts w:ascii="Arial" w:hAnsi="Arial" w:cs="Arial"/>
                <w:b w:val="0"/>
                <w:bCs/>
                <w:sz w:val="22"/>
                <w:szCs w:val="22"/>
              </w:rPr>
              <w:t>107,38</w:t>
            </w:r>
          </w:p>
          <w:p w:rsidR="00881001" w:rsidRPr="00D133FC" w:rsidRDefault="00DA2ABC" w:rsidP="00D133FC">
            <w:pPr>
              <w:ind w:right="318"/>
              <w:jc w:val="righ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D133FC">
              <w:rPr>
                <w:rFonts w:ascii="Arial" w:hAnsi="Arial" w:cs="Arial"/>
                <w:b w:val="0"/>
                <w:bCs/>
                <w:sz w:val="22"/>
                <w:szCs w:val="22"/>
              </w:rPr>
              <w:t>8.648,93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001" w:rsidRPr="00D133FC" w:rsidRDefault="00B82DCD" w:rsidP="00D133FC">
            <w:pPr>
              <w:ind w:right="459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</w:rPr>
              <w:t>87,56</w:t>
            </w:r>
          </w:p>
        </w:tc>
      </w:tr>
      <w:tr w:rsidR="00881001" w:rsidRPr="00D133FC" w:rsidTr="009E0450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001" w:rsidRPr="00D133FC" w:rsidRDefault="00881001" w:rsidP="009E0450">
            <w:pPr>
              <w:pStyle w:val="Odlomakpopisa"/>
              <w:numPr>
                <w:ilvl w:val="0"/>
                <w:numId w:val="10"/>
              </w:numPr>
              <w:ind w:left="313" w:right="-108" w:hanging="284"/>
              <w:jc w:val="left"/>
              <w:rPr>
                <w:rFonts w:ascii="Arial" w:hAnsi="Arial" w:cs="Arial"/>
                <w:b/>
                <w:bCs/>
              </w:rPr>
            </w:pPr>
            <w:r w:rsidRPr="00D133FC">
              <w:rPr>
                <w:rFonts w:ascii="Arial" w:hAnsi="Arial" w:cs="Arial"/>
                <w:b/>
                <w:bCs/>
              </w:rPr>
              <w:t>Prihodi po posebnim propisima</w:t>
            </w:r>
          </w:p>
          <w:p w:rsidR="00881001" w:rsidRPr="00D133FC" w:rsidRDefault="00881001" w:rsidP="009E0450">
            <w:pPr>
              <w:pStyle w:val="CRTICA1"/>
              <w:ind w:left="313" w:hanging="284"/>
            </w:pPr>
            <w:r w:rsidRPr="00D133FC">
              <w:t>prihodi vodnog  gospodarstva</w:t>
            </w:r>
          </w:p>
          <w:p w:rsidR="00881001" w:rsidRPr="00D133FC" w:rsidRDefault="00881001" w:rsidP="009E0450">
            <w:pPr>
              <w:pStyle w:val="CRTICA1"/>
              <w:ind w:left="313" w:hanging="284"/>
            </w:pPr>
            <w:r w:rsidRPr="00D133FC">
              <w:t>doprinosi za šume</w:t>
            </w:r>
          </w:p>
          <w:p w:rsidR="00881001" w:rsidRPr="00D133FC" w:rsidRDefault="00881001" w:rsidP="009E0450">
            <w:pPr>
              <w:pStyle w:val="CRTICA1"/>
              <w:ind w:left="313" w:hanging="284"/>
            </w:pPr>
            <w:r w:rsidRPr="00D133FC">
              <w:t>ostali nespomenuti prihodi</w:t>
            </w:r>
          </w:p>
          <w:p w:rsidR="00881001" w:rsidRPr="00D133FC" w:rsidRDefault="00881001" w:rsidP="009E0450">
            <w:pPr>
              <w:pStyle w:val="CRTICA1"/>
              <w:numPr>
                <w:ilvl w:val="0"/>
                <w:numId w:val="0"/>
              </w:numPr>
              <w:ind w:left="313" w:hanging="284"/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001" w:rsidRPr="00D133FC" w:rsidRDefault="00180EFE" w:rsidP="00D133FC">
            <w:pPr>
              <w:ind w:right="176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</w:rPr>
              <w:t>394.300,00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001" w:rsidRPr="00D133FC" w:rsidRDefault="00180EFE" w:rsidP="00D133FC">
            <w:pPr>
              <w:ind w:right="318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</w:rPr>
              <w:t>415.047,04</w:t>
            </w:r>
          </w:p>
          <w:p w:rsidR="00881001" w:rsidRPr="00D133FC" w:rsidRDefault="00416E97" w:rsidP="00D133FC">
            <w:pPr>
              <w:ind w:right="318"/>
              <w:jc w:val="righ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D133FC">
              <w:rPr>
                <w:rFonts w:ascii="Arial" w:hAnsi="Arial" w:cs="Arial"/>
                <w:b w:val="0"/>
                <w:bCs/>
                <w:sz w:val="22"/>
                <w:szCs w:val="22"/>
              </w:rPr>
              <w:t>311.70</w:t>
            </w:r>
          </w:p>
          <w:p w:rsidR="00881001" w:rsidRPr="00D133FC" w:rsidRDefault="00416E97" w:rsidP="00D133FC">
            <w:pPr>
              <w:ind w:right="318"/>
              <w:jc w:val="righ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D133FC">
              <w:rPr>
                <w:rFonts w:ascii="Arial" w:hAnsi="Arial" w:cs="Arial"/>
                <w:b w:val="0"/>
                <w:bCs/>
                <w:sz w:val="22"/>
                <w:szCs w:val="22"/>
              </w:rPr>
              <w:t>41.276,33</w:t>
            </w:r>
          </w:p>
          <w:p w:rsidR="00881001" w:rsidRPr="00D133FC" w:rsidRDefault="00416E97" w:rsidP="00D133FC">
            <w:pPr>
              <w:ind w:right="318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133FC">
              <w:rPr>
                <w:rFonts w:ascii="Arial" w:hAnsi="Arial" w:cs="Arial"/>
                <w:b w:val="0"/>
                <w:bCs/>
                <w:sz w:val="22"/>
                <w:szCs w:val="22"/>
              </w:rPr>
              <w:t>373.459,01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001" w:rsidRPr="00D133FC" w:rsidRDefault="00180EFE" w:rsidP="00D133FC">
            <w:pPr>
              <w:ind w:right="459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</w:rPr>
              <w:t>105,26</w:t>
            </w:r>
          </w:p>
        </w:tc>
      </w:tr>
      <w:tr w:rsidR="00881001" w:rsidRPr="00D133FC" w:rsidTr="009E0450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001" w:rsidRPr="00D133FC" w:rsidRDefault="00881001" w:rsidP="009E0450">
            <w:pPr>
              <w:pStyle w:val="Odlomakpopisa"/>
              <w:numPr>
                <w:ilvl w:val="0"/>
                <w:numId w:val="10"/>
              </w:numPr>
              <w:ind w:left="313" w:right="-108" w:hanging="284"/>
              <w:jc w:val="left"/>
              <w:rPr>
                <w:rFonts w:ascii="Arial" w:hAnsi="Arial" w:cs="Arial"/>
                <w:b/>
                <w:bCs/>
              </w:rPr>
            </w:pPr>
            <w:r w:rsidRPr="00D133FC">
              <w:rPr>
                <w:rFonts w:ascii="Arial" w:hAnsi="Arial" w:cs="Arial"/>
                <w:b/>
                <w:bCs/>
              </w:rPr>
              <w:t>Komunalni doprinosi i naknade</w:t>
            </w:r>
          </w:p>
          <w:p w:rsidR="00881001" w:rsidRPr="00D133FC" w:rsidRDefault="00881001" w:rsidP="009E0450">
            <w:pPr>
              <w:pStyle w:val="CRTICA1"/>
              <w:ind w:left="313" w:hanging="284"/>
            </w:pPr>
            <w:r w:rsidRPr="00D133FC">
              <w:t>komunalni doprinosi</w:t>
            </w:r>
          </w:p>
          <w:p w:rsidR="00881001" w:rsidRPr="00D133FC" w:rsidRDefault="00881001" w:rsidP="009E0450">
            <w:pPr>
              <w:pStyle w:val="CRTICA1"/>
              <w:ind w:left="313" w:hanging="284"/>
            </w:pPr>
            <w:r w:rsidRPr="00D133FC">
              <w:t>komunalne naknade</w:t>
            </w:r>
          </w:p>
          <w:p w:rsidR="00881001" w:rsidRPr="00D133FC" w:rsidRDefault="00881001" w:rsidP="009E0450">
            <w:pPr>
              <w:pStyle w:val="Odlomakpopisa"/>
              <w:ind w:left="313" w:right="-108" w:hanging="284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001" w:rsidRPr="00D133FC" w:rsidRDefault="00416E97" w:rsidP="00D133FC">
            <w:pPr>
              <w:ind w:right="176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</w:rPr>
              <w:t>547.000,00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001" w:rsidRPr="00D133FC" w:rsidRDefault="00416E97" w:rsidP="00D133FC">
            <w:pPr>
              <w:ind w:right="318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</w:rPr>
              <w:t>607.260,32</w:t>
            </w:r>
          </w:p>
          <w:p w:rsidR="00881001" w:rsidRPr="00D133FC" w:rsidRDefault="00416E97" w:rsidP="00D133FC">
            <w:pPr>
              <w:ind w:right="318"/>
              <w:jc w:val="righ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D133FC">
              <w:rPr>
                <w:rFonts w:ascii="Arial" w:hAnsi="Arial" w:cs="Arial"/>
                <w:b w:val="0"/>
                <w:bCs/>
                <w:sz w:val="22"/>
                <w:szCs w:val="22"/>
              </w:rPr>
              <w:t>6.312,64</w:t>
            </w:r>
          </w:p>
          <w:p w:rsidR="00881001" w:rsidRPr="00D133FC" w:rsidRDefault="00416E97" w:rsidP="00D133FC">
            <w:pPr>
              <w:ind w:right="318"/>
              <w:jc w:val="righ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D133FC">
              <w:rPr>
                <w:rFonts w:ascii="Arial" w:hAnsi="Arial" w:cs="Arial"/>
                <w:b w:val="0"/>
                <w:bCs/>
                <w:sz w:val="22"/>
                <w:szCs w:val="22"/>
              </w:rPr>
              <w:t>600.947,68</w:t>
            </w:r>
          </w:p>
          <w:p w:rsidR="00881001" w:rsidRPr="00D133FC" w:rsidRDefault="00881001" w:rsidP="00D133FC">
            <w:pPr>
              <w:ind w:right="318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001" w:rsidRPr="00D133FC" w:rsidRDefault="00416E97" w:rsidP="00D133FC">
            <w:pPr>
              <w:ind w:right="459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</w:rPr>
              <w:t>111,02</w:t>
            </w:r>
          </w:p>
        </w:tc>
      </w:tr>
      <w:tr w:rsidR="00881001" w:rsidRPr="00D133FC" w:rsidTr="009E0450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001" w:rsidRPr="00D133FC" w:rsidRDefault="00881001" w:rsidP="005B56C5">
            <w:pPr>
              <w:ind w:right="-108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Ukupno prihodi od upravnih i administrativnih pristojbi, pristojbi po posebnim propisima i naknada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001" w:rsidRPr="00D133FC" w:rsidRDefault="00416E97" w:rsidP="00D133FC">
            <w:pPr>
              <w:ind w:right="176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951.300,00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001" w:rsidRPr="00D133FC" w:rsidRDefault="00416E97" w:rsidP="00D133FC">
            <w:pPr>
              <w:ind w:right="318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1.031.063,67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001" w:rsidRPr="00D133FC" w:rsidRDefault="00416E97" w:rsidP="00D133FC">
            <w:pPr>
              <w:ind w:right="459"/>
              <w:jc w:val="right"/>
              <w:rPr>
                <w:rFonts w:ascii="Arial" w:hAnsi="Arial" w:cs="Arial"/>
                <w:b w:val="0"/>
                <w:bCs/>
                <w:sz w:val="22"/>
                <w:szCs w:val="22"/>
                <w:lang w:val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/>
              </w:rPr>
              <w:t>108,38</w:t>
            </w:r>
          </w:p>
        </w:tc>
      </w:tr>
    </w:tbl>
    <w:p w:rsidR="00D45C42" w:rsidRPr="00D133FC" w:rsidRDefault="00D45C42" w:rsidP="00D133FC">
      <w:pPr>
        <w:rPr>
          <w:rFonts w:ascii="Arial" w:hAnsi="Arial" w:cs="Arial"/>
          <w:sz w:val="22"/>
          <w:szCs w:val="22"/>
          <w:lang w:val="hr-HR"/>
        </w:rPr>
      </w:pPr>
    </w:p>
    <w:p w:rsidR="00DE4363" w:rsidRPr="00D133FC" w:rsidRDefault="006C4813" w:rsidP="005B56C5">
      <w:pPr>
        <w:pStyle w:val="Odlomakobrazloenja"/>
      </w:pPr>
      <w:r w:rsidRPr="00D133FC">
        <w:lastRenderedPageBreak/>
        <w:t>U 2021. godini planirani su i prihodi od prodaje proizvoda i robe te pruženih usluga i prihoda od donacija  u iznosu od 21.900,00 kuna, a u razdoblju 01.01. – 31.12.2021. godine ostvareni u iznosu od 21.850,00 kuna što je 99,77 posto od godišnjeg plana.</w:t>
      </w:r>
      <w:r w:rsidR="005B56C5">
        <w:t xml:space="preserve"> Prihod se odnosi na kapitalnu </w:t>
      </w:r>
      <w:r w:rsidRPr="00D133FC">
        <w:t>donaciju od trgov</w:t>
      </w:r>
      <w:r w:rsidR="005B56C5">
        <w:t xml:space="preserve">ačkih društava tj. vrijednosti </w:t>
      </w:r>
      <w:r w:rsidRPr="00D133FC">
        <w:t xml:space="preserve">donirane prikolice za prijevoz mobilnog </w:t>
      </w:r>
      <w:proofErr w:type="spellStart"/>
      <w:r w:rsidRPr="00D133FC">
        <w:t>reciklažog</w:t>
      </w:r>
      <w:proofErr w:type="spellEnd"/>
      <w:r w:rsidRPr="00D133FC">
        <w:t xml:space="preserve"> dvorišta.</w:t>
      </w:r>
    </w:p>
    <w:p w:rsidR="006C4813" w:rsidRPr="00D133FC" w:rsidRDefault="006C4813" w:rsidP="005B56C5">
      <w:pPr>
        <w:pStyle w:val="Odlomakobrazloenja"/>
      </w:pPr>
    </w:p>
    <w:p w:rsidR="006C4813" w:rsidRPr="00D133FC" w:rsidRDefault="006C4813" w:rsidP="005B56C5">
      <w:pPr>
        <w:pStyle w:val="Odlomakobrazloenja"/>
      </w:pPr>
      <w:r w:rsidRPr="00D133FC">
        <w:t xml:space="preserve">U 2021. godini planirani su i prihodi od prodaje </w:t>
      </w:r>
      <w:proofErr w:type="spellStart"/>
      <w:r w:rsidRPr="00D133FC">
        <w:t>neproizvedene</w:t>
      </w:r>
      <w:proofErr w:type="spellEnd"/>
      <w:r w:rsidRPr="00D133FC">
        <w:t xml:space="preserve"> dugotrajne imovine u iznosu od 2.800,00 kuna, a u razdoblju 01.01. – 31.12.2021. godine ostvareni u iznosu od 2.800,00 kuna što je 100,00 posto od godišnjeg plana. Prihod se odnosi na prodaju zemljišta. </w:t>
      </w:r>
    </w:p>
    <w:p w:rsidR="006C4813" w:rsidRPr="00D133FC" w:rsidRDefault="006C4813" w:rsidP="005B56C5">
      <w:pPr>
        <w:pStyle w:val="Odlomakobrazloenja"/>
      </w:pPr>
    </w:p>
    <w:p w:rsidR="00D36A75" w:rsidRPr="00D133FC" w:rsidRDefault="00D36A75" w:rsidP="005B56C5">
      <w:pPr>
        <w:pStyle w:val="Odlomakobrazloenja"/>
        <w:rPr>
          <w:bCs/>
        </w:rPr>
      </w:pPr>
      <w:r w:rsidRPr="00D133FC">
        <w:rPr>
          <w:bCs/>
        </w:rPr>
        <w:t xml:space="preserve">U razdoblju </w:t>
      </w:r>
      <w:r w:rsidR="00845355" w:rsidRPr="00D133FC">
        <w:rPr>
          <w:bCs/>
        </w:rPr>
        <w:t>01.01. – 31.12</w:t>
      </w:r>
      <w:r w:rsidR="00DC5CA1" w:rsidRPr="00D133FC">
        <w:rPr>
          <w:bCs/>
        </w:rPr>
        <w:t>.2021</w:t>
      </w:r>
      <w:r w:rsidRPr="00D133FC">
        <w:rPr>
          <w:bCs/>
        </w:rPr>
        <w:t>. godine ostvareni su rashodi i izdaci proračuna Općine</w:t>
      </w:r>
      <w:r w:rsidR="00DC5CA1" w:rsidRPr="00D133FC">
        <w:rPr>
          <w:bCs/>
        </w:rPr>
        <w:t xml:space="preserve"> Netretić u ukupnom iznosu od 6.763.374,19</w:t>
      </w:r>
      <w:r w:rsidR="00773BC0" w:rsidRPr="00D133FC">
        <w:rPr>
          <w:bCs/>
        </w:rPr>
        <w:t xml:space="preserve"> kuna a što je</w:t>
      </w:r>
      <w:r w:rsidR="00DC5CA1" w:rsidRPr="00D133FC">
        <w:rPr>
          <w:bCs/>
        </w:rPr>
        <w:t xml:space="preserve"> 86,38</w:t>
      </w:r>
      <w:r w:rsidR="005B56C5">
        <w:rPr>
          <w:bCs/>
        </w:rPr>
        <w:t xml:space="preserve"> posto o donosu na godišnji </w:t>
      </w:r>
      <w:r w:rsidRPr="00D133FC">
        <w:rPr>
          <w:bCs/>
        </w:rPr>
        <w:t>planirani</w:t>
      </w:r>
      <w:r w:rsidR="00DC5CA1" w:rsidRPr="00D133FC">
        <w:rPr>
          <w:bCs/>
        </w:rPr>
        <w:t xml:space="preserve"> Proračun za 2021</w:t>
      </w:r>
      <w:r w:rsidRPr="00D133FC">
        <w:rPr>
          <w:bCs/>
        </w:rPr>
        <w:t xml:space="preserve">. godinu. </w:t>
      </w:r>
    </w:p>
    <w:p w:rsidR="00773BC0" w:rsidRPr="00D133FC" w:rsidRDefault="00773BC0" w:rsidP="005B56C5">
      <w:pPr>
        <w:pStyle w:val="Odlomakobrazloenja"/>
        <w:rPr>
          <w:bCs/>
        </w:rPr>
      </w:pPr>
    </w:p>
    <w:p w:rsidR="00D36A75" w:rsidRPr="00D133FC" w:rsidRDefault="00D36A75" w:rsidP="005B56C5">
      <w:pPr>
        <w:pStyle w:val="Odlomakobrazloenja"/>
        <w:rPr>
          <w:bCs/>
        </w:rPr>
      </w:pPr>
      <w:r w:rsidRPr="00D133FC">
        <w:rPr>
          <w:bCs/>
        </w:rPr>
        <w:t>Program 1001: Javna uprava i administracija Općinskog vijeća</w:t>
      </w:r>
    </w:p>
    <w:p w:rsidR="00D36A75" w:rsidRPr="00D133FC" w:rsidRDefault="00D36A75" w:rsidP="005B56C5">
      <w:pPr>
        <w:pStyle w:val="Odlomakobrazloenja"/>
        <w:rPr>
          <w:bCs/>
        </w:rPr>
      </w:pPr>
      <w:r w:rsidRPr="00D133FC">
        <w:rPr>
          <w:bCs/>
        </w:rPr>
        <w:t>Cilj 1: Razvoj konkurentnog i održivog gospodarstva</w:t>
      </w:r>
    </w:p>
    <w:p w:rsidR="00D36A75" w:rsidRPr="00D133FC" w:rsidRDefault="00D36A75" w:rsidP="005B56C5">
      <w:pPr>
        <w:pStyle w:val="Odlomakobrazloenja"/>
        <w:rPr>
          <w:bCs/>
        </w:rPr>
      </w:pPr>
      <w:r w:rsidRPr="00D133FC">
        <w:rPr>
          <w:bCs/>
        </w:rPr>
        <w:t xml:space="preserve">Rashodi po ovom programu izvršeni su </w:t>
      </w:r>
      <w:r w:rsidR="00773BC0" w:rsidRPr="00D133FC">
        <w:rPr>
          <w:bCs/>
        </w:rPr>
        <w:t>u razdoblju 01.01. – 31.12</w:t>
      </w:r>
      <w:r w:rsidR="00DC5CA1" w:rsidRPr="00D133FC">
        <w:rPr>
          <w:bCs/>
        </w:rPr>
        <w:t>. 2021</w:t>
      </w:r>
      <w:r w:rsidR="005B56C5">
        <w:rPr>
          <w:bCs/>
        </w:rPr>
        <w:t xml:space="preserve">. godine </w:t>
      </w:r>
      <w:r w:rsidRPr="00D133FC">
        <w:rPr>
          <w:bCs/>
        </w:rPr>
        <w:t xml:space="preserve">u odnosu na godišnji plan sa </w:t>
      </w:r>
      <w:r w:rsidR="00DC5CA1" w:rsidRPr="00D133FC">
        <w:rPr>
          <w:bCs/>
        </w:rPr>
        <w:t xml:space="preserve">92,84 posto tj. u iznosu od 57.019,88 </w:t>
      </w:r>
      <w:r w:rsidRPr="00D133FC">
        <w:rPr>
          <w:bCs/>
        </w:rPr>
        <w:t>kuna a odnose se na troškove rada Općinskog vijeća Općine Netretić.</w:t>
      </w:r>
    </w:p>
    <w:p w:rsidR="00D36A75" w:rsidRPr="00D133FC" w:rsidRDefault="00D36A75" w:rsidP="005B56C5">
      <w:pPr>
        <w:pStyle w:val="Odlomakobrazloenja"/>
        <w:rPr>
          <w:bCs/>
        </w:rPr>
      </w:pPr>
    </w:p>
    <w:p w:rsidR="00D36A75" w:rsidRPr="00D133FC" w:rsidRDefault="00D36A75" w:rsidP="005B56C5">
      <w:pPr>
        <w:pStyle w:val="Odlomakobrazloenja"/>
        <w:rPr>
          <w:bCs/>
        </w:rPr>
      </w:pPr>
      <w:r w:rsidRPr="00D133FC">
        <w:rPr>
          <w:bCs/>
        </w:rPr>
        <w:t>Program 1002: Javna uprava i administracija</w:t>
      </w:r>
    </w:p>
    <w:p w:rsidR="00D36A75" w:rsidRPr="00D133FC" w:rsidRDefault="00D36A75" w:rsidP="005B56C5">
      <w:pPr>
        <w:pStyle w:val="Odlomakobrazloenja"/>
        <w:rPr>
          <w:bCs/>
        </w:rPr>
      </w:pPr>
      <w:r w:rsidRPr="00D133FC">
        <w:rPr>
          <w:bCs/>
        </w:rPr>
        <w:t>Cilj 1: Razvoj konkurentnog i održivog gospodarstva</w:t>
      </w:r>
    </w:p>
    <w:p w:rsidR="00D36A75" w:rsidRPr="00D133FC" w:rsidRDefault="00D36A75" w:rsidP="005B56C5">
      <w:pPr>
        <w:pStyle w:val="Odlomakobrazloenja"/>
        <w:rPr>
          <w:bCs/>
        </w:rPr>
      </w:pPr>
      <w:r w:rsidRPr="00D133FC">
        <w:rPr>
          <w:bCs/>
        </w:rPr>
        <w:t>Rashodi po ovom programu izvršeni su</w:t>
      </w:r>
      <w:r w:rsidR="00773BC0" w:rsidRPr="00D133FC">
        <w:rPr>
          <w:bCs/>
        </w:rPr>
        <w:t xml:space="preserve"> u razdoblju 01.01. – 31.12</w:t>
      </w:r>
      <w:r w:rsidR="00DC5CA1" w:rsidRPr="00D133FC">
        <w:rPr>
          <w:bCs/>
        </w:rPr>
        <w:t>.2021</w:t>
      </w:r>
      <w:r w:rsidRPr="00D133FC">
        <w:rPr>
          <w:bCs/>
        </w:rPr>
        <w:t>. godin</w:t>
      </w:r>
      <w:r w:rsidR="00773BC0" w:rsidRPr="00D133FC">
        <w:rPr>
          <w:bCs/>
        </w:rPr>
        <w:t xml:space="preserve">e u </w:t>
      </w:r>
      <w:r w:rsidR="00DC5CA1" w:rsidRPr="00D133FC">
        <w:rPr>
          <w:bCs/>
        </w:rPr>
        <w:t>odnosu na godišnji plan sa 80,01</w:t>
      </w:r>
      <w:r w:rsidRPr="00D133FC">
        <w:rPr>
          <w:bCs/>
        </w:rPr>
        <w:t xml:space="preserve"> posto tj. u iznosu od </w:t>
      </w:r>
      <w:r w:rsidR="00DC5CA1" w:rsidRPr="00D133FC">
        <w:rPr>
          <w:bCs/>
        </w:rPr>
        <w:t>1.749.560,36</w:t>
      </w:r>
      <w:r w:rsidRPr="00D133FC">
        <w:rPr>
          <w:bCs/>
        </w:rPr>
        <w:t xml:space="preserve"> kuna, a odnose se na </w:t>
      </w:r>
      <w:r w:rsidR="00773BC0" w:rsidRPr="00D133FC">
        <w:rPr>
          <w:bCs/>
        </w:rPr>
        <w:t>rashode za zaposlene</w:t>
      </w:r>
      <w:r w:rsidR="00DC5CA1" w:rsidRPr="00D133FC">
        <w:rPr>
          <w:bCs/>
        </w:rPr>
        <w:t xml:space="preserve">, </w:t>
      </w:r>
      <w:r w:rsidRPr="00D133FC">
        <w:rPr>
          <w:bCs/>
        </w:rPr>
        <w:t>materijalne rash</w:t>
      </w:r>
      <w:r w:rsidR="00DC5CA1" w:rsidRPr="00D133FC">
        <w:rPr>
          <w:bCs/>
        </w:rPr>
        <w:t>ode, provedbu izbora,</w:t>
      </w:r>
      <w:r w:rsidR="00773BC0" w:rsidRPr="00D133FC">
        <w:rPr>
          <w:bCs/>
        </w:rPr>
        <w:t xml:space="preserve"> </w:t>
      </w:r>
      <w:r w:rsidRPr="00D133FC">
        <w:rPr>
          <w:bCs/>
        </w:rPr>
        <w:t xml:space="preserve"> redovno održavan</w:t>
      </w:r>
      <w:r w:rsidR="00773BC0" w:rsidRPr="00D133FC">
        <w:rPr>
          <w:bCs/>
        </w:rPr>
        <w:t>je zgrada</w:t>
      </w:r>
      <w:r w:rsidR="00DC5CA1" w:rsidRPr="00D133FC">
        <w:rPr>
          <w:bCs/>
        </w:rPr>
        <w:t>, javne radove i nabavu nefinancijske</w:t>
      </w:r>
      <w:r w:rsidRPr="00D133FC">
        <w:rPr>
          <w:bCs/>
        </w:rPr>
        <w:t xml:space="preserve"> imovne.</w:t>
      </w:r>
    </w:p>
    <w:p w:rsidR="00D36A75" w:rsidRPr="00D133FC" w:rsidRDefault="00D36A75" w:rsidP="005B56C5">
      <w:pPr>
        <w:pStyle w:val="Odlomakobrazloenja"/>
        <w:rPr>
          <w:bCs/>
        </w:rPr>
      </w:pPr>
    </w:p>
    <w:p w:rsidR="00D36A75" w:rsidRPr="00D133FC" w:rsidRDefault="00D36A75" w:rsidP="005B56C5">
      <w:pPr>
        <w:pStyle w:val="Odlomakobrazloenja"/>
        <w:rPr>
          <w:bCs/>
        </w:rPr>
      </w:pPr>
      <w:r w:rsidRPr="00D133FC">
        <w:rPr>
          <w:bCs/>
        </w:rPr>
        <w:t>Program 1003: Potpora poljoprivredi</w:t>
      </w:r>
    </w:p>
    <w:p w:rsidR="00D36A75" w:rsidRPr="00D133FC" w:rsidRDefault="00D36A75" w:rsidP="005B56C5">
      <w:pPr>
        <w:pStyle w:val="Odlomakobrazloenja"/>
        <w:rPr>
          <w:bCs/>
        </w:rPr>
      </w:pPr>
      <w:r w:rsidRPr="00D133FC">
        <w:rPr>
          <w:bCs/>
        </w:rPr>
        <w:t>Cilj 1: Razvoj konkurentnog i održivog gospodarstva</w:t>
      </w:r>
    </w:p>
    <w:p w:rsidR="00D36A75" w:rsidRPr="00D133FC" w:rsidRDefault="00D36A75" w:rsidP="005B56C5">
      <w:pPr>
        <w:pStyle w:val="Odlomakobrazloenja"/>
        <w:rPr>
          <w:bCs/>
        </w:rPr>
      </w:pPr>
      <w:r w:rsidRPr="00D133FC">
        <w:rPr>
          <w:bCs/>
        </w:rPr>
        <w:t>Rashodi po ovom programu izvršeni s</w:t>
      </w:r>
      <w:r w:rsidR="00773BC0" w:rsidRPr="00D133FC">
        <w:rPr>
          <w:bCs/>
        </w:rPr>
        <w:t>u u razdoblju 01.01. -31.12</w:t>
      </w:r>
      <w:r w:rsidR="00D45C42" w:rsidRPr="00D133FC">
        <w:rPr>
          <w:bCs/>
        </w:rPr>
        <w:t>.2021</w:t>
      </w:r>
      <w:r w:rsidRPr="00D133FC">
        <w:rPr>
          <w:bCs/>
        </w:rPr>
        <w:t xml:space="preserve">. godine u odnosu na godišnji plan sa </w:t>
      </w:r>
      <w:r w:rsidR="00D45C42" w:rsidRPr="00D133FC">
        <w:rPr>
          <w:bCs/>
        </w:rPr>
        <w:t>74,98</w:t>
      </w:r>
      <w:r w:rsidRPr="00D133FC">
        <w:rPr>
          <w:bCs/>
        </w:rPr>
        <w:t xml:space="preserve"> posto tj. u iznosu od </w:t>
      </w:r>
      <w:r w:rsidR="00D45C42" w:rsidRPr="00D133FC">
        <w:rPr>
          <w:bCs/>
        </w:rPr>
        <w:t>50.989,79</w:t>
      </w:r>
      <w:r w:rsidRPr="00D133FC">
        <w:rPr>
          <w:bCs/>
        </w:rPr>
        <w:t xml:space="preserve"> kuna, a odnose se na zbrinjavanje pasa lutalica</w:t>
      </w:r>
      <w:r w:rsidR="003D4A34" w:rsidRPr="00D133FC">
        <w:rPr>
          <w:bCs/>
        </w:rPr>
        <w:t xml:space="preserve">, sufinanciranje osiguranja životinja, sufinanciranje umjetnog </w:t>
      </w:r>
      <w:proofErr w:type="spellStart"/>
      <w:r w:rsidR="003D4A34" w:rsidRPr="00D133FC">
        <w:rPr>
          <w:bCs/>
        </w:rPr>
        <w:t>osjemenjivanja</w:t>
      </w:r>
      <w:proofErr w:type="spellEnd"/>
      <w:r w:rsidR="003D4A34" w:rsidRPr="00D133FC">
        <w:rPr>
          <w:bCs/>
        </w:rPr>
        <w:t xml:space="preserve"> krava i krmača, sufinanciranje uzgoja pčelinjih zajednica i sufinanciranje sadnog materijala</w:t>
      </w:r>
      <w:r w:rsidRPr="00D133FC">
        <w:rPr>
          <w:bCs/>
        </w:rPr>
        <w:t xml:space="preserve">. </w:t>
      </w:r>
    </w:p>
    <w:p w:rsidR="00D36A75" w:rsidRPr="00D133FC" w:rsidRDefault="00D36A75" w:rsidP="005B56C5">
      <w:pPr>
        <w:pStyle w:val="Odlomakobrazloenja"/>
        <w:rPr>
          <w:bCs/>
        </w:rPr>
      </w:pPr>
    </w:p>
    <w:p w:rsidR="00D36A75" w:rsidRPr="00D133FC" w:rsidRDefault="00D36A75" w:rsidP="005B56C5">
      <w:pPr>
        <w:pStyle w:val="Odlomakobrazloenja"/>
        <w:rPr>
          <w:bCs/>
        </w:rPr>
      </w:pPr>
      <w:r w:rsidRPr="00D133FC">
        <w:rPr>
          <w:bCs/>
        </w:rPr>
        <w:t xml:space="preserve">Program </w:t>
      </w:r>
      <w:r w:rsidR="00F46F4E" w:rsidRPr="00D133FC">
        <w:rPr>
          <w:bCs/>
        </w:rPr>
        <w:t>10</w:t>
      </w:r>
      <w:r w:rsidRPr="00D133FC">
        <w:rPr>
          <w:bCs/>
        </w:rPr>
        <w:t>04: Promicanje kulture</w:t>
      </w:r>
    </w:p>
    <w:p w:rsidR="00D36A75" w:rsidRPr="00D133FC" w:rsidRDefault="00D36A75" w:rsidP="005B56C5">
      <w:pPr>
        <w:pStyle w:val="Odlomakobrazloenja"/>
        <w:rPr>
          <w:bCs/>
        </w:rPr>
      </w:pPr>
      <w:r w:rsidRPr="00D133FC">
        <w:rPr>
          <w:bCs/>
        </w:rPr>
        <w:t>Cilj 3: Podizanje razine kvalitete života</w:t>
      </w:r>
    </w:p>
    <w:p w:rsidR="00D36A75" w:rsidRPr="00D133FC" w:rsidRDefault="00D36A75" w:rsidP="005B56C5">
      <w:pPr>
        <w:pStyle w:val="Odlomakobrazloenja"/>
        <w:rPr>
          <w:bCs/>
        </w:rPr>
      </w:pPr>
      <w:r w:rsidRPr="00D133FC">
        <w:rPr>
          <w:bCs/>
        </w:rPr>
        <w:t>Rashodi po ovom programu izvršeni su</w:t>
      </w:r>
      <w:r w:rsidR="003D4A34" w:rsidRPr="00D133FC">
        <w:rPr>
          <w:bCs/>
        </w:rPr>
        <w:t xml:space="preserve"> u razdoblju 01.01. – 31.12</w:t>
      </w:r>
      <w:r w:rsidR="00597C68" w:rsidRPr="00D133FC">
        <w:rPr>
          <w:bCs/>
        </w:rPr>
        <w:t>.2021</w:t>
      </w:r>
      <w:r w:rsidR="005B56C5">
        <w:rPr>
          <w:bCs/>
        </w:rPr>
        <w:t xml:space="preserve"> godine </w:t>
      </w:r>
      <w:r w:rsidRPr="00D133FC">
        <w:rPr>
          <w:bCs/>
        </w:rPr>
        <w:t xml:space="preserve">u </w:t>
      </w:r>
      <w:r w:rsidR="00597C68" w:rsidRPr="00D133FC">
        <w:rPr>
          <w:bCs/>
        </w:rPr>
        <w:t>odnosu na godišnji plan sa 80,10</w:t>
      </w:r>
      <w:r w:rsidRPr="00D133FC">
        <w:rPr>
          <w:bCs/>
        </w:rPr>
        <w:t xml:space="preserve"> posto tj. u iznosu od </w:t>
      </w:r>
      <w:r w:rsidR="00597C68" w:rsidRPr="00D133FC">
        <w:rPr>
          <w:bCs/>
        </w:rPr>
        <w:t>205.450,00</w:t>
      </w:r>
      <w:r w:rsidRPr="00D133FC">
        <w:rPr>
          <w:bCs/>
        </w:rPr>
        <w:t xml:space="preserve"> kuna</w:t>
      </w:r>
      <w:r w:rsidR="00424378" w:rsidRPr="00D133FC">
        <w:rPr>
          <w:bCs/>
        </w:rPr>
        <w:t>, a odnose se na</w:t>
      </w:r>
      <w:r w:rsidR="005B56C5">
        <w:rPr>
          <w:bCs/>
        </w:rPr>
        <w:t xml:space="preserve"> </w:t>
      </w:r>
      <w:r w:rsidR="003D4A34" w:rsidRPr="00D133FC">
        <w:rPr>
          <w:bCs/>
        </w:rPr>
        <w:t xml:space="preserve">sponzorstvo DVD </w:t>
      </w:r>
      <w:proofErr w:type="spellStart"/>
      <w:r w:rsidR="003D4A34" w:rsidRPr="00D133FC">
        <w:rPr>
          <w:bCs/>
        </w:rPr>
        <w:t>Dubravci</w:t>
      </w:r>
      <w:proofErr w:type="spellEnd"/>
      <w:r w:rsidR="003D4A34" w:rsidRPr="00D133FC">
        <w:rPr>
          <w:bCs/>
        </w:rPr>
        <w:t xml:space="preserve"> za nogometni turnir u iznosu od 2.000,00 kuna, sponzorstvo DVD </w:t>
      </w:r>
      <w:proofErr w:type="spellStart"/>
      <w:r w:rsidR="003D4A34" w:rsidRPr="00D133FC">
        <w:rPr>
          <w:bCs/>
        </w:rPr>
        <w:t>Mračin</w:t>
      </w:r>
      <w:proofErr w:type="spellEnd"/>
      <w:r w:rsidR="003D4A34" w:rsidRPr="00D133FC">
        <w:rPr>
          <w:bCs/>
        </w:rPr>
        <w:t xml:space="preserve"> za Memorijalni turnir „Boško Tomičić“ u iznosu od 2.000,00 kuna, </w:t>
      </w:r>
      <w:r w:rsidR="006C7900" w:rsidRPr="00D133FC">
        <w:rPr>
          <w:bCs/>
        </w:rPr>
        <w:t>sponzorstvo Matici umirovljenika Duga Resa za manifestaciju „Upoznajmo lijepu našu“ u iznosu od 2.000,00 kuna, sponzorstvo donošenje Betlehemskog svjetla Odredu izviđača „</w:t>
      </w:r>
      <w:proofErr w:type="spellStart"/>
      <w:r w:rsidR="006C7900" w:rsidRPr="00D133FC">
        <w:rPr>
          <w:bCs/>
        </w:rPr>
        <w:t>Spider</w:t>
      </w:r>
      <w:proofErr w:type="spellEnd"/>
      <w:r w:rsidR="006C7900" w:rsidRPr="00D133FC">
        <w:rPr>
          <w:bCs/>
        </w:rPr>
        <w:t xml:space="preserve">“ Duga Resa u iznosu od 500,00 kuna, </w:t>
      </w:r>
      <w:r w:rsidR="004D0DEA" w:rsidRPr="00D133FC">
        <w:rPr>
          <w:bCs/>
        </w:rPr>
        <w:t>sponzorstvo Udruzi pripadnika 137. brigade Zbora narodne garde/HV</w:t>
      </w:r>
      <w:r w:rsidR="00BF5FA8" w:rsidRPr="00D133FC">
        <w:rPr>
          <w:bCs/>
        </w:rPr>
        <w:t xml:space="preserve"> Duga Resa za izdavanje monografije „</w:t>
      </w:r>
      <w:proofErr w:type="spellStart"/>
      <w:r w:rsidR="00BF5FA8" w:rsidRPr="00D133FC">
        <w:rPr>
          <w:bCs/>
        </w:rPr>
        <w:t>Stotridesetsedma</w:t>
      </w:r>
      <w:proofErr w:type="spellEnd"/>
      <w:r w:rsidR="00BF5FA8" w:rsidRPr="00D133FC">
        <w:rPr>
          <w:bCs/>
        </w:rPr>
        <w:t xml:space="preserve">“ u iznosu od 10.000,00 kuna, </w:t>
      </w:r>
      <w:r w:rsidR="00424378" w:rsidRPr="00D133FC">
        <w:rPr>
          <w:bCs/>
        </w:rPr>
        <w:t xml:space="preserve">kapitalnu donaciju </w:t>
      </w:r>
      <w:r w:rsidR="006C7900" w:rsidRPr="00D133FC">
        <w:rPr>
          <w:bCs/>
        </w:rPr>
        <w:t xml:space="preserve">RKT župi </w:t>
      </w:r>
      <w:r w:rsidR="00424378" w:rsidRPr="00D133FC">
        <w:rPr>
          <w:bCs/>
        </w:rPr>
        <w:t>BDM Novigrad</w:t>
      </w:r>
      <w:r w:rsidR="005B56C5">
        <w:rPr>
          <w:bCs/>
        </w:rPr>
        <w:t xml:space="preserve"> na Dobri </w:t>
      </w:r>
      <w:r w:rsidR="006C7900" w:rsidRPr="00D133FC">
        <w:rPr>
          <w:bCs/>
        </w:rPr>
        <w:t>u iznosu od 35</w:t>
      </w:r>
      <w:r w:rsidRPr="00D133FC">
        <w:rPr>
          <w:bCs/>
        </w:rPr>
        <w:t>.000,00 kuna</w:t>
      </w:r>
      <w:r w:rsidR="006C7900" w:rsidRPr="00D133FC">
        <w:rPr>
          <w:bCs/>
        </w:rPr>
        <w:t>,</w:t>
      </w:r>
      <w:r w:rsidR="00BF5FA8" w:rsidRPr="00D133FC">
        <w:rPr>
          <w:bCs/>
        </w:rPr>
        <w:t xml:space="preserve"> kapitalnu donaciju RKT Župi sv. Marija Magdalena Prilišće u iznosu od 15.000,00 kuna, </w:t>
      </w:r>
      <w:r w:rsidR="006C7900" w:rsidRPr="00D133FC">
        <w:rPr>
          <w:bCs/>
        </w:rPr>
        <w:t>donaciju KUD</w:t>
      </w:r>
      <w:r w:rsidR="00BF5FA8" w:rsidRPr="00D133FC">
        <w:rPr>
          <w:bCs/>
        </w:rPr>
        <w:t xml:space="preserve">-u sv. Fabijan </w:t>
      </w:r>
      <w:proofErr w:type="spellStart"/>
      <w:r w:rsidR="00BF5FA8" w:rsidRPr="00D133FC">
        <w:rPr>
          <w:bCs/>
        </w:rPr>
        <w:t>Zagraci</w:t>
      </w:r>
      <w:proofErr w:type="spellEnd"/>
      <w:r w:rsidR="00BF5FA8" w:rsidRPr="00D133FC">
        <w:rPr>
          <w:bCs/>
        </w:rPr>
        <w:t xml:space="preserve"> 9.586,80 kuna, KUD-u Stative 8.760,30 kuna, KUD-u Netretić 9.256,40</w:t>
      </w:r>
      <w:r w:rsidR="006C7900" w:rsidRPr="00D133FC">
        <w:rPr>
          <w:bCs/>
        </w:rPr>
        <w:t xml:space="preserve"> kuna, KU</w:t>
      </w:r>
      <w:r w:rsidR="00BF5FA8" w:rsidRPr="00D133FC">
        <w:rPr>
          <w:bCs/>
        </w:rPr>
        <w:t xml:space="preserve">D-u </w:t>
      </w:r>
      <w:proofErr w:type="spellStart"/>
      <w:r w:rsidR="00BF5FA8" w:rsidRPr="00D133FC">
        <w:rPr>
          <w:bCs/>
        </w:rPr>
        <w:t>Paurija</w:t>
      </w:r>
      <w:proofErr w:type="spellEnd"/>
      <w:r w:rsidR="00BF5FA8" w:rsidRPr="00D133FC">
        <w:rPr>
          <w:bCs/>
        </w:rPr>
        <w:t xml:space="preserve"> 13.553,70 kuna, KUD-u sv. Marija 6.942,00</w:t>
      </w:r>
      <w:r w:rsidR="006C7900" w:rsidRPr="00D133FC">
        <w:rPr>
          <w:bCs/>
        </w:rPr>
        <w:t xml:space="preserve"> kuna, Udruzi za očuvanje kulturne </w:t>
      </w:r>
      <w:r w:rsidR="00BF5FA8" w:rsidRPr="00D133FC">
        <w:rPr>
          <w:bCs/>
        </w:rPr>
        <w:t>baštine „Zora“ Prilišće 11.900,80</w:t>
      </w:r>
      <w:r w:rsidR="006C7900" w:rsidRPr="00D133FC">
        <w:rPr>
          <w:bCs/>
        </w:rPr>
        <w:t xml:space="preserve"> kuna i obnovu starog gr</w:t>
      </w:r>
      <w:r w:rsidR="00BF5FA8" w:rsidRPr="00D133FC">
        <w:rPr>
          <w:bCs/>
        </w:rPr>
        <w:t>ada Novigrad na Dobri 78.950,00</w:t>
      </w:r>
      <w:r w:rsidR="006C7900" w:rsidRPr="00D133FC">
        <w:rPr>
          <w:bCs/>
        </w:rPr>
        <w:t xml:space="preserve"> kuna.</w:t>
      </w:r>
      <w:r w:rsidRPr="00D133FC">
        <w:rPr>
          <w:bCs/>
        </w:rPr>
        <w:t xml:space="preserve">  </w:t>
      </w:r>
    </w:p>
    <w:p w:rsidR="00D36A75" w:rsidRPr="00D133FC" w:rsidRDefault="00D36A75" w:rsidP="005B56C5">
      <w:pPr>
        <w:pStyle w:val="Odlomakobrazloenja"/>
        <w:rPr>
          <w:bCs/>
        </w:rPr>
      </w:pPr>
    </w:p>
    <w:p w:rsidR="00D36A75" w:rsidRPr="00D133FC" w:rsidRDefault="00D36A75" w:rsidP="005B56C5">
      <w:pPr>
        <w:pStyle w:val="Odlomakobrazloenja"/>
      </w:pPr>
      <w:r w:rsidRPr="00D133FC">
        <w:t xml:space="preserve">Program </w:t>
      </w:r>
      <w:r w:rsidR="00424378" w:rsidRPr="00D133FC">
        <w:t>10</w:t>
      </w:r>
      <w:r w:rsidRPr="00D133FC">
        <w:t>05: Razvoj sporta i rekreacije</w:t>
      </w:r>
    </w:p>
    <w:p w:rsidR="00D36A75" w:rsidRPr="00D133FC" w:rsidRDefault="00D36A75" w:rsidP="005B56C5">
      <w:pPr>
        <w:pStyle w:val="Odlomakobrazloenja"/>
      </w:pPr>
      <w:r w:rsidRPr="00D133FC">
        <w:t>Cilj 3: Podizanje razine kvalitete života</w:t>
      </w:r>
    </w:p>
    <w:p w:rsidR="00D36A75" w:rsidRPr="00D133FC" w:rsidRDefault="00D36A75" w:rsidP="005B56C5">
      <w:pPr>
        <w:pStyle w:val="Odlomakobrazloenja"/>
      </w:pPr>
      <w:r w:rsidRPr="00D133FC">
        <w:t>Rashodi po ovom programu izvršeni su</w:t>
      </w:r>
      <w:r w:rsidR="00A677F3" w:rsidRPr="00D133FC">
        <w:t xml:space="preserve"> u razdoblju 01.01. – 31.12.</w:t>
      </w:r>
      <w:r w:rsidR="00AA4115" w:rsidRPr="00D133FC">
        <w:t>2021</w:t>
      </w:r>
      <w:r w:rsidR="005B56C5">
        <w:t xml:space="preserve">. godine </w:t>
      </w:r>
      <w:r w:rsidRPr="00D133FC">
        <w:t>u odnosu na godišnji plan s</w:t>
      </w:r>
      <w:r w:rsidR="00AA4115" w:rsidRPr="00D133FC">
        <w:t>a 100 posto tj. u iznosu od 50</w:t>
      </w:r>
      <w:r w:rsidRPr="00D133FC">
        <w:t xml:space="preserve">.000,00 kuna, a odnose se na dodjelu financijskih </w:t>
      </w:r>
      <w:r w:rsidRPr="00D133FC">
        <w:lastRenderedPageBreak/>
        <w:t>sreds</w:t>
      </w:r>
      <w:r w:rsidR="005B56C5">
        <w:t xml:space="preserve">tava temeljem Odluke o dodjeli </w:t>
      </w:r>
      <w:r w:rsidRPr="00D133FC">
        <w:t>sredstava za sufinanciranje programa i projekata udruga građana koje djeluju na području Općine Netretić. Sredstva su dodijeljena Nogometnom klubu „Dobra“ Novigrad na Dobri za rad.</w:t>
      </w:r>
    </w:p>
    <w:p w:rsidR="00D36A75" w:rsidRPr="00D133FC" w:rsidRDefault="00D36A75" w:rsidP="005B56C5">
      <w:pPr>
        <w:pStyle w:val="Odlomakobrazloenja"/>
        <w:rPr>
          <w:bCs/>
        </w:rPr>
      </w:pPr>
    </w:p>
    <w:p w:rsidR="00D36A75" w:rsidRPr="00D133FC" w:rsidRDefault="00D36A75" w:rsidP="005B56C5">
      <w:pPr>
        <w:pStyle w:val="Odlomakobrazloenja"/>
      </w:pPr>
      <w:r w:rsidRPr="00D133FC">
        <w:t xml:space="preserve">Program </w:t>
      </w:r>
      <w:r w:rsidR="00424378" w:rsidRPr="00D133FC">
        <w:t>10</w:t>
      </w:r>
      <w:r w:rsidRPr="00D133FC">
        <w:t>06: Razvoj civilnog društva</w:t>
      </w:r>
    </w:p>
    <w:p w:rsidR="00D36A75" w:rsidRPr="00D133FC" w:rsidRDefault="00D36A75" w:rsidP="005B56C5">
      <w:pPr>
        <w:pStyle w:val="Odlomakobrazloenja"/>
      </w:pPr>
      <w:r w:rsidRPr="00D133FC">
        <w:t>Cilj 3: Podizanje razine kvalitete života</w:t>
      </w:r>
    </w:p>
    <w:p w:rsidR="00AB7DCF" w:rsidRPr="00D133FC" w:rsidRDefault="00D36A75" w:rsidP="005B56C5">
      <w:pPr>
        <w:pStyle w:val="Odlomakobrazloenja"/>
      </w:pPr>
      <w:r w:rsidRPr="00D133FC">
        <w:t>Rashodi po ovom programu izvrš</w:t>
      </w:r>
      <w:r w:rsidR="00A677F3" w:rsidRPr="00D133FC">
        <w:t>eni su u razdoblju 01.01. – 31.12</w:t>
      </w:r>
      <w:r w:rsidR="00EB270C" w:rsidRPr="00D133FC">
        <w:t>.2021</w:t>
      </w:r>
      <w:r w:rsidR="005B56C5">
        <w:t>. godine</w:t>
      </w:r>
      <w:r w:rsidRPr="00D133FC">
        <w:t xml:space="preserve"> u odnosu na godišnji plan sa </w:t>
      </w:r>
      <w:r w:rsidR="00EB270C" w:rsidRPr="00D133FC">
        <w:t>99,77</w:t>
      </w:r>
      <w:r w:rsidRPr="00D133FC">
        <w:t xml:space="preserve"> posto tj.</w:t>
      </w:r>
      <w:r w:rsidR="00EB270C" w:rsidRPr="00D133FC">
        <w:t xml:space="preserve"> u iznosu od 65.848,76</w:t>
      </w:r>
      <w:r w:rsidRPr="00D133FC">
        <w:t xml:space="preserve"> kuna, a odnose se na donacije političkim strankama</w:t>
      </w:r>
      <w:r w:rsidR="00EB270C" w:rsidRPr="00D133FC">
        <w:t xml:space="preserve"> 28.291,20</w:t>
      </w:r>
      <w:r w:rsidR="00AB7DCF" w:rsidRPr="00D133FC">
        <w:t xml:space="preserve"> kuna i </w:t>
      </w:r>
      <w:r w:rsidRPr="00D133FC">
        <w:t xml:space="preserve">Crvenom križu </w:t>
      </w:r>
      <w:r w:rsidR="00EB270C" w:rsidRPr="00D133FC">
        <w:t>37.557,56</w:t>
      </w:r>
      <w:r w:rsidRPr="00D133FC">
        <w:t xml:space="preserve"> kuna</w:t>
      </w:r>
      <w:r w:rsidR="00AB7DCF" w:rsidRPr="00D133FC">
        <w:t>.</w:t>
      </w:r>
    </w:p>
    <w:p w:rsidR="00AB7DCF" w:rsidRPr="00D133FC" w:rsidRDefault="00AB7DCF" w:rsidP="005B56C5">
      <w:pPr>
        <w:pStyle w:val="Odlomakobrazloenja"/>
        <w:rPr>
          <w:bCs/>
        </w:rPr>
      </w:pPr>
    </w:p>
    <w:p w:rsidR="00D36A75" w:rsidRPr="00D133FC" w:rsidRDefault="00D36A75" w:rsidP="005B56C5">
      <w:pPr>
        <w:pStyle w:val="Odlomakobrazloenja"/>
      </w:pPr>
      <w:r w:rsidRPr="00D133FC">
        <w:t xml:space="preserve">Program </w:t>
      </w:r>
      <w:r w:rsidR="006C4186" w:rsidRPr="00D133FC">
        <w:t>10</w:t>
      </w:r>
      <w:r w:rsidRPr="00D133FC">
        <w:t>07: Donacije organizacijama civilnog društva</w:t>
      </w:r>
    </w:p>
    <w:p w:rsidR="00D36A75" w:rsidRPr="00D133FC" w:rsidRDefault="00D36A75" w:rsidP="005B56C5">
      <w:pPr>
        <w:pStyle w:val="Odlomakobrazloenja"/>
      </w:pPr>
      <w:r w:rsidRPr="00D133FC">
        <w:t>Cilj 3: Podizanje razine kvalitete života</w:t>
      </w:r>
    </w:p>
    <w:p w:rsidR="00D36A75" w:rsidRPr="00D133FC" w:rsidRDefault="00D36A75" w:rsidP="005B56C5">
      <w:pPr>
        <w:pStyle w:val="Odlomakobrazloenja"/>
      </w:pPr>
      <w:r w:rsidRPr="00D133FC">
        <w:t>Rashodi po ovom programu izvršeni su</w:t>
      </w:r>
      <w:r w:rsidR="00AB7DCF" w:rsidRPr="00D133FC">
        <w:t xml:space="preserve"> u razdoblju 01.01. – 31.12</w:t>
      </w:r>
      <w:r w:rsidR="00EB270C" w:rsidRPr="00D133FC">
        <w:t>.2021</w:t>
      </w:r>
      <w:r w:rsidRPr="00D133FC">
        <w:t xml:space="preserve">. godine u </w:t>
      </w:r>
      <w:r w:rsidR="00AB7DCF" w:rsidRPr="00D133FC">
        <w:t>odnosu na godišnji plan sa 100 posto tj. u iznosu od 21</w:t>
      </w:r>
      <w:r w:rsidRPr="00D133FC">
        <w:t>.000,00 kuna, a odnose se na donaciju udruzi Invalida rada u iznosu od 5.000,00 kuna i 8.000,00 kapitalnu donaciju Lovačkom društvu Srnjak Netretić</w:t>
      </w:r>
      <w:r w:rsidR="00EB270C" w:rsidRPr="00D133FC">
        <w:t xml:space="preserve"> i kapitalnu donaciju Lovačkom društvu Šljuka Prilišće u iznosu od 8.000,00 kuna</w:t>
      </w:r>
      <w:r w:rsidRPr="00D133FC">
        <w:t xml:space="preserve">. </w:t>
      </w:r>
    </w:p>
    <w:p w:rsidR="00881001" w:rsidRPr="00D133FC" w:rsidRDefault="00881001" w:rsidP="005B56C5">
      <w:pPr>
        <w:pStyle w:val="Odlomakobrazloenja"/>
      </w:pPr>
    </w:p>
    <w:p w:rsidR="009A5E32" w:rsidRPr="00D133FC" w:rsidRDefault="009A5E32" w:rsidP="005B56C5">
      <w:pPr>
        <w:pStyle w:val="Odlomakobrazloenja"/>
        <w:rPr>
          <w:bCs/>
        </w:rPr>
      </w:pPr>
      <w:r w:rsidRPr="00D133FC">
        <w:rPr>
          <w:bCs/>
        </w:rPr>
        <w:t>Program 1008: Organiziranje i provođenje zaštite i spašavanja</w:t>
      </w:r>
    </w:p>
    <w:p w:rsidR="009A5E32" w:rsidRPr="00D133FC" w:rsidRDefault="009A5E32" w:rsidP="005B56C5">
      <w:pPr>
        <w:pStyle w:val="Odlomakobrazloenja"/>
        <w:rPr>
          <w:bCs/>
        </w:rPr>
      </w:pPr>
      <w:r w:rsidRPr="00D133FC">
        <w:rPr>
          <w:bCs/>
        </w:rPr>
        <w:t>Cilj 1: Razvoj konkurentnog i održivog gospodarstva</w:t>
      </w:r>
    </w:p>
    <w:p w:rsidR="009A5E32" w:rsidRPr="00D133FC" w:rsidRDefault="009A5E32" w:rsidP="005B56C5">
      <w:pPr>
        <w:pStyle w:val="Odlomakobrazloenja"/>
        <w:rPr>
          <w:bCs/>
        </w:rPr>
      </w:pPr>
      <w:r w:rsidRPr="00D133FC">
        <w:rPr>
          <w:bCs/>
        </w:rPr>
        <w:t>Rashodi po ovom programu izvršeni su</w:t>
      </w:r>
      <w:r w:rsidR="00AE17BD" w:rsidRPr="00D133FC">
        <w:rPr>
          <w:bCs/>
        </w:rPr>
        <w:t xml:space="preserve"> u razdoblju 01.01. – 31.12</w:t>
      </w:r>
      <w:r w:rsidR="00C202BB" w:rsidRPr="00D133FC">
        <w:rPr>
          <w:bCs/>
        </w:rPr>
        <w:t>.2021</w:t>
      </w:r>
      <w:r w:rsidR="005B56C5">
        <w:rPr>
          <w:bCs/>
        </w:rPr>
        <w:t>. godine</w:t>
      </w:r>
      <w:r w:rsidRPr="00D133FC">
        <w:rPr>
          <w:bCs/>
        </w:rPr>
        <w:t xml:space="preserve"> u odnosu na godišnji plan sa </w:t>
      </w:r>
      <w:r w:rsidR="00C202BB" w:rsidRPr="00D133FC">
        <w:rPr>
          <w:bCs/>
        </w:rPr>
        <w:t>92,22</w:t>
      </w:r>
      <w:r w:rsidR="00AE17BD" w:rsidRPr="00D133FC">
        <w:rPr>
          <w:bCs/>
        </w:rPr>
        <w:t xml:space="preserve"> </w:t>
      </w:r>
      <w:r w:rsidR="00C202BB" w:rsidRPr="00D133FC">
        <w:rPr>
          <w:bCs/>
        </w:rPr>
        <w:t>posto tj. u iznosu od 401.145,66</w:t>
      </w:r>
      <w:r w:rsidRPr="00D133FC">
        <w:rPr>
          <w:bCs/>
        </w:rPr>
        <w:t xml:space="preserve"> kuna a odnose se n</w:t>
      </w:r>
      <w:r w:rsidR="005B56C5">
        <w:rPr>
          <w:bCs/>
        </w:rPr>
        <w:t xml:space="preserve">a  tekuće i kapitalne donacije </w:t>
      </w:r>
      <w:r w:rsidRPr="00D133FC">
        <w:rPr>
          <w:bCs/>
        </w:rPr>
        <w:t xml:space="preserve">za vatrogastvo i to Vatrogasnoj zajednici Općine Netretić doznačeno je </w:t>
      </w:r>
      <w:r w:rsidR="00C202BB" w:rsidRPr="00D133FC">
        <w:rPr>
          <w:bCs/>
        </w:rPr>
        <w:t>376.145,66</w:t>
      </w:r>
      <w:r w:rsidR="00AE17BD" w:rsidRPr="00D133FC">
        <w:rPr>
          <w:bCs/>
        </w:rPr>
        <w:t xml:space="preserve"> kuna, </w:t>
      </w:r>
      <w:r w:rsidRPr="00D133FC">
        <w:rPr>
          <w:bCs/>
        </w:rPr>
        <w:t>Javnoj vatroga</w:t>
      </w:r>
      <w:r w:rsidR="00AE17BD" w:rsidRPr="00D133FC">
        <w:rPr>
          <w:bCs/>
        </w:rPr>
        <w:t>snoj postrojbi Grada Karlovca 15.000,00</w:t>
      </w:r>
      <w:r w:rsidR="00C202BB" w:rsidRPr="00D133FC">
        <w:rPr>
          <w:bCs/>
        </w:rPr>
        <w:t xml:space="preserve"> kuna i</w:t>
      </w:r>
      <w:r w:rsidRPr="00D133FC">
        <w:rPr>
          <w:bCs/>
        </w:rPr>
        <w:t xml:space="preserve"> </w:t>
      </w:r>
      <w:r w:rsidR="00AE17BD" w:rsidRPr="00D133FC">
        <w:rPr>
          <w:bCs/>
        </w:rPr>
        <w:t>službi spašavanja HGSS 10</w:t>
      </w:r>
      <w:r w:rsidRPr="00D133FC">
        <w:rPr>
          <w:bCs/>
        </w:rPr>
        <w:t>.000,00 kuna</w:t>
      </w:r>
      <w:r w:rsidR="00C202BB" w:rsidRPr="00D133FC">
        <w:rPr>
          <w:bCs/>
        </w:rPr>
        <w:t>.</w:t>
      </w:r>
      <w:r w:rsidR="00AE17BD" w:rsidRPr="00D133FC">
        <w:rPr>
          <w:bCs/>
        </w:rPr>
        <w:t xml:space="preserve"> </w:t>
      </w:r>
    </w:p>
    <w:p w:rsidR="00C202BB" w:rsidRPr="00D133FC" w:rsidRDefault="00C202BB" w:rsidP="005B56C5">
      <w:pPr>
        <w:pStyle w:val="Odlomakobrazloenja"/>
        <w:rPr>
          <w:bCs/>
        </w:rPr>
      </w:pPr>
    </w:p>
    <w:p w:rsidR="009A5E32" w:rsidRPr="00D133FC" w:rsidRDefault="009A5E32" w:rsidP="005B56C5">
      <w:pPr>
        <w:pStyle w:val="Odlomakobrazloenja"/>
      </w:pPr>
      <w:r w:rsidRPr="00D133FC">
        <w:t xml:space="preserve">Program </w:t>
      </w:r>
      <w:r w:rsidR="00981423" w:rsidRPr="00D133FC">
        <w:t>10</w:t>
      </w:r>
      <w:r w:rsidRPr="00D133FC">
        <w:t>09: Predškolski odgoj</w:t>
      </w:r>
    </w:p>
    <w:p w:rsidR="009A5E32" w:rsidRPr="00D133FC" w:rsidRDefault="009A5E32" w:rsidP="005B56C5">
      <w:pPr>
        <w:pStyle w:val="Odlomakobrazloenja"/>
      </w:pPr>
      <w:r w:rsidRPr="00D133FC">
        <w:t>Cilj 2: Razvoj ljudskih potencijala</w:t>
      </w:r>
    </w:p>
    <w:p w:rsidR="009A5E32" w:rsidRPr="00D133FC" w:rsidRDefault="009A5E32" w:rsidP="005B56C5">
      <w:pPr>
        <w:pStyle w:val="Odlomakobrazloenja"/>
      </w:pPr>
      <w:r w:rsidRPr="00D133FC">
        <w:t>Rashodi po ovom programu izvršeni su</w:t>
      </w:r>
      <w:r w:rsidR="00AE17BD" w:rsidRPr="00D133FC">
        <w:t xml:space="preserve"> u razdoblju 01.01. – 31.12</w:t>
      </w:r>
      <w:r w:rsidR="00544620" w:rsidRPr="00D133FC">
        <w:t>.2021</w:t>
      </w:r>
      <w:r w:rsidR="005B56C5">
        <w:t>. godine</w:t>
      </w:r>
      <w:r w:rsidRPr="00D133FC">
        <w:t xml:space="preserve"> u odnosu na godišnji plan  sa </w:t>
      </w:r>
      <w:r w:rsidR="00544620" w:rsidRPr="00D133FC">
        <w:t>98,69 posto tj. u iznosu 421.618,23</w:t>
      </w:r>
      <w:r w:rsidR="00E2515A" w:rsidRPr="00D133FC">
        <w:t xml:space="preserve"> </w:t>
      </w:r>
      <w:r w:rsidRPr="00D133FC">
        <w:t xml:space="preserve">kuna, a odnose se na sufinanciranje </w:t>
      </w:r>
      <w:r w:rsidR="00E2515A" w:rsidRPr="00D133FC">
        <w:t>bo</w:t>
      </w:r>
      <w:r w:rsidR="00544620" w:rsidRPr="00D133FC">
        <w:t>ravka djece u vrtićima iznos 404.500,00</w:t>
      </w:r>
      <w:r w:rsidR="005B56C5">
        <w:t xml:space="preserve"> kuna, </w:t>
      </w:r>
      <w:r w:rsidR="00981423" w:rsidRPr="00D133FC">
        <w:t xml:space="preserve">materijal za </w:t>
      </w:r>
      <w:r w:rsidRPr="00D133FC">
        <w:t>o</w:t>
      </w:r>
      <w:r w:rsidR="00544620" w:rsidRPr="00D133FC">
        <w:t>rganizaciju male škole 99</w:t>
      </w:r>
      <w:r w:rsidR="005B56C5">
        <w:t>3,23 kuna</w:t>
      </w:r>
      <w:r w:rsidR="00544620" w:rsidRPr="00D133FC">
        <w:t xml:space="preserve"> i rad male škole 16.125,00</w:t>
      </w:r>
      <w:r w:rsidR="00981423" w:rsidRPr="00D133FC">
        <w:t xml:space="preserve"> </w:t>
      </w:r>
      <w:r w:rsidRPr="00D133FC">
        <w:t xml:space="preserve">kuna. </w:t>
      </w:r>
    </w:p>
    <w:p w:rsidR="00AE17BD" w:rsidRPr="00D133FC" w:rsidRDefault="00AE17BD" w:rsidP="005B56C5">
      <w:pPr>
        <w:pStyle w:val="Odlomakobrazloenja"/>
      </w:pPr>
    </w:p>
    <w:p w:rsidR="009A5E32" w:rsidRPr="00D133FC" w:rsidRDefault="009A5E32" w:rsidP="005B56C5">
      <w:pPr>
        <w:pStyle w:val="Odlomakobrazloenja"/>
      </w:pPr>
      <w:r w:rsidRPr="00D133FC">
        <w:t xml:space="preserve">Program </w:t>
      </w:r>
      <w:r w:rsidR="00E20A45" w:rsidRPr="00D133FC">
        <w:t>10</w:t>
      </w:r>
      <w:r w:rsidRPr="00D133FC">
        <w:t>10: Osnovno</w:t>
      </w:r>
      <w:r w:rsidR="00E20A45" w:rsidRPr="00D133FC">
        <w:t xml:space="preserve">, </w:t>
      </w:r>
      <w:r w:rsidRPr="00D133FC">
        <w:t xml:space="preserve">srednjoškolsko, više i visoko obrazovanje </w:t>
      </w:r>
    </w:p>
    <w:p w:rsidR="009A5E32" w:rsidRPr="00D133FC" w:rsidRDefault="009A5E32" w:rsidP="005B56C5">
      <w:pPr>
        <w:pStyle w:val="Odlomakobrazloenja"/>
      </w:pPr>
      <w:r w:rsidRPr="00D133FC">
        <w:t>Cilj 2: Razvoj ljudskih potencijala</w:t>
      </w:r>
    </w:p>
    <w:p w:rsidR="009A5E32" w:rsidRPr="00D133FC" w:rsidRDefault="009A5E32" w:rsidP="005B56C5">
      <w:pPr>
        <w:pStyle w:val="Odlomakobrazloenja"/>
      </w:pPr>
      <w:r w:rsidRPr="00D133FC">
        <w:t>Rashodi po ovom programu izvršeni su</w:t>
      </w:r>
      <w:r w:rsidR="00B6573B" w:rsidRPr="00D133FC">
        <w:t xml:space="preserve"> u razdoblju 01.01. – 31.12</w:t>
      </w:r>
      <w:r w:rsidR="00B84DFC" w:rsidRPr="00D133FC">
        <w:t>.2021</w:t>
      </w:r>
      <w:r w:rsidR="005B56C5">
        <w:t xml:space="preserve">. godine </w:t>
      </w:r>
      <w:r w:rsidRPr="00D133FC">
        <w:t xml:space="preserve">u </w:t>
      </w:r>
      <w:r w:rsidR="00B84DFC" w:rsidRPr="00D133FC">
        <w:t>odnosu na godišnji plan sa 96,08 posto tj. u iznosu 855.657,77</w:t>
      </w:r>
      <w:r w:rsidR="00B6573B" w:rsidRPr="00D133FC">
        <w:t xml:space="preserve"> </w:t>
      </w:r>
      <w:r w:rsidRPr="00D133FC">
        <w:t>kuna, a odnose se na sufinanciranje prijevoza uče</w:t>
      </w:r>
      <w:r w:rsidR="002B4D03" w:rsidRPr="00D133FC">
        <w:t>nika sred</w:t>
      </w:r>
      <w:r w:rsidR="008A04D8" w:rsidRPr="00D133FC">
        <w:t xml:space="preserve">njih škola, linija Jarče Polje – Novigrad, Karlovac – Netretić - </w:t>
      </w:r>
      <w:proofErr w:type="spellStart"/>
      <w:r w:rsidR="008A04D8" w:rsidRPr="00D133FC">
        <w:t>Piščetke</w:t>
      </w:r>
      <w:proofErr w:type="spellEnd"/>
      <w:r w:rsidR="008A04D8" w:rsidRPr="00D133FC">
        <w:t xml:space="preserve"> u iznosu od 161.510,27</w:t>
      </w:r>
      <w:r w:rsidRPr="00D133FC">
        <w:t xml:space="preserve"> kuna, financiranje prijevoza učenika </w:t>
      </w:r>
      <w:r w:rsidR="00B6573B" w:rsidRPr="00D133FC">
        <w:t>Osnovne škole Netr</w:t>
      </w:r>
      <w:r w:rsidR="005B56C5">
        <w:t>etić</w:t>
      </w:r>
      <w:r w:rsidR="002B4D03" w:rsidRPr="00D133FC">
        <w:t xml:space="preserve"> 28.875,00</w:t>
      </w:r>
      <w:r w:rsidRPr="00D133FC">
        <w:t xml:space="preserve"> kuna,  donaciju za OŠ Netretić</w:t>
      </w:r>
      <w:r w:rsidR="002B4D03" w:rsidRPr="00D133FC">
        <w:t xml:space="preserve"> 15.272,50</w:t>
      </w:r>
      <w:r w:rsidRPr="00D133FC">
        <w:t xml:space="preserve"> kuna, pom</w:t>
      </w:r>
      <w:r w:rsidR="00F16394" w:rsidRPr="00D133FC">
        <w:t>oć za</w:t>
      </w:r>
      <w:r w:rsidRPr="00D133FC">
        <w:t xml:space="preserve"> </w:t>
      </w:r>
      <w:r w:rsidR="00F16394" w:rsidRPr="00D133FC">
        <w:t>spo</w:t>
      </w:r>
      <w:r w:rsidR="00E751BB" w:rsidRPr="00D133FC">
        <w:t xml:space="preserve">rtsku </w:t>
      </w:r>
      <w:r w:rsidR="002B4D03" w:rsidRPr="00D133FC">
        <w:t>dvoranu Jarče Polje 600.000,00 kuna, te pomoć studentima 50</w:t>
      </w:r>
      <w:r w:rsidRPr="00D133FC">
        <w:t xml:space="preserve">.000,00 kuna. </w:t>
      </w:r>
    </w:p>
    <w:p w:rsidR="009A5E32" w:rsidRPr="00D133FC" w:rsidRDefault="009A5E32" w:rsidP="005B56C5">
      <w:pPr>
        <w:pStyle w:val="Odlomakobrazloenja"/>
      </w:pPr>
    </w:p>
    <w:p w:rsidR="009A5E32" w:rsidRPr="00D133FC" w:rsidRDefault="009A5E32" w:rsidP="005B56C5">
      <w:pPr>
        <w:pStyle w:val="Odlomakobrazloenja"/>
      </w:pPr>
      <w:r w:rsidRPr="00D133FC">
        <w:t>Program</w:t>
      </w:r>
      <w:r w:rsidR="00F16394" w:rsidRPr="00D133FC">
        <w:t>10</w:t>
      </w:r>
      <w:r w:rsidRPr="00D133FC">
        <w:t xml:space="preserve">11: Socijalna skrb </w:t>
      </w:r>
    </w:p>
    <w:p w:rsidR="009A5E32" w:rsidRPr="00D133FC" w:rsidRDefault="009A5E32" w:rsidP="005B56C5">
      <w:pPr>
        <w:pStyle w:val="Odlomakobrazloenja"/>
      </w:pPr>
      <w:r w:rsidRPr="00D133FC">
        <w:t>Cilj 3: Podizanje razine kvalitete života</w:t>
      </w:r>
    </w:p>
    <w:p w:rsidR="009A5E32" w:rsidRPr="00D133FC" w:rsidRDefault="009A5E32" w:rsidP="005B56C5">
      <w:pPr>
        <w:pStyle w:val="Odlomakobrazloenja"/>
      </w:pPr>
      <w:r w:rsidRPr="00D133FC">
        <w:t>Rashodi po ovom programu izvršeni su</w:t>
      </w:r>
      <w:r w:rsidR="00E751BB" w:rsidRPr="00D133FC">
        <w:t xml:space="preserve"> u razdoblju 01.01. – 31.12</w:t>
      </w:r>
      <w:r w:rsidR="008A04D8" w:rsidRPr="00D133FC">
        <w:t>.2021</w:t>
      </w:r>
      <w:r w:rsidR="005B56C5">
        <w:t xml:space="preserve">. godine </w:t>
      </w:r>
      <w:r w:rsidRPr="00D133FC">
        <w:t xml:space="preserve">u odnosu na godišnji plan sa </w:t>
      </w:r>
      <w:r w:rsidR="008A04D8" w:rsidRPr="00D133FC">
        <w:t>86,13</w:t>
      </w:r>
      <w:r w:rsidRPr="00D133FC">
        <w:t xml:space="preserve"> posto tj. u iznosu </w:t>
      </w:r>
      <w:r w:rsidR="008A04D8" w:rsidRPr="00D133FC">
        <w:t>62.011,33</w:t>
      </w:r>
      <w:r w:rsidRPr="00D133FC">
        <w:t xml:space="preserve"> kuna, a odnose se na pomoći socijalno ugroženim obiteljima u iznosu </w:t>
      </w:r>
      <w:r w:rsidR="009F5E6D" w:rsidRPr="00D133FC">
        <w:t>34.011,33 kuna i pomoć za novorođenčad 28</w:t>
      </w:r>
      <w:r w:rsidRPr="00D133FC">
        <w:t>.000,00 kuna.</w:t>
      </w:r>
    </w:p>
    <w:p w:rsidR="005B56C5" w:rsidRDefault="005B56C5" w:rsidP="005B56C5">
      <w:pPr>
        <w:pStyle w:val="Odlomakobrazloenja"/>
        <w:rPr>
          <w:bCs/>
        </w:rPr>
      </w:pPr>
    </w:p>
    <w:p w:rsidR="009A5E32" w:rsidRPr="00D133FC" w:rsidRDefault="009A5E32" w:rsidP="005B56C5">
      <w:pPr>
        <w:pStyle w:val="Odlomakobrazloenja"/>
        <w:rPr>
          <w:bCs/>
        </w:rPr>
      </w:pPr>
      <w:r w:rsidRPr="00D133FC">
        <w:rPr>
          <w:bCs/>
        </w:rPr>
        <w:t>Program</w:t>
      </w:r>
      <w:r w:rsidR="00C74D53" w:rsidRPr="00D133FC">
        <w:rPr>
          <w:bCs/>
        </w:rPr>
        <w:t>10</w:t>
      </w:r>
      <w:r w:rsidRPr="00D133FC">
        <w:rPr>
          <w:bCs/>
        </w:rPr>
        <w:t>12: Održavanje komunalne infrastrukture</w:t>
      </w:r>
    </w:p>
    <w:p w:rsidR="009A5E32" w:rsidRPr="00D133FC" w:rsidRDefault="009A5E32" w:rsidP="005B56C5">
      <w:pPr>
        <w:pStyle w:val="Odlomakobrazloenja"/>
        <w:rPr>
          <w:bCs/>
        </w:rPr>
      </w:pPr>
      <w:r w:rsidRPr="00D133FC">
        <w:rPr>
          <w:bCs/>
        </w:rPr>
        <w:t>Cilj 1: Razvoj konkurentnog i održivog gospodarstva</w:t>
      </w:r>
    </w:p>
    <w:p w:rsidR="00D34AF4" w:rsidRPr="00D133FC" w:rsidRDefault="009A5E32" w:rsidP="005B56C5">
      <w:pPr>
        <w:pStyle w:val="Odlomakobrazloenja"/>
        <w:rPr>
          <w:bCs/>
        </w:rPr>
      </w:pPr>
      <w:r w:rsidRPr="00D133FC">
        <w:rPr>
          <w:bCs/>
        </w:rPr>
        <w:t>Rashodi po ovom programu izvršeni su</w:t>
      </w:r>
      <w:r w:rsidR="00D43208" w:rsidRPr="00D133FC">
        <w:rPr>
          <w:bCs/>
        </w:rPr>
        <w:t xml:space="preserve"> u razdoblju 01.01. – 31.12</w:t>
      </w:r>
      <w:r w:rsidR="009F5E6D" w:rsidRPr="00D133FC">
        <w:rPr>
          <w:bCs/>
        </w:rPr>
        <w:t>.2021</w:t>
      </w:r>
      <w:r w:rsidR="005B56C5">
        <w:rPr>
          <w:bCs/>
        </w:rPr>
        <w:t xml:space="preserve">. godine </w:t>
      </w:r>
      <w:r w:rsidRPr="00D133FC">
        <w:rPr>
          <w:bCs/>
        </w:rPr>
        <w:t xml:space="preserve">u odnosu na godišnji plan sa </w:t>
      </w:r>
      <w:r w:rsidR="009F5E6D" w:rsidRPr="00D133FC">
        <w:rPr>
          <w:bCs/>
        </w:rPr>
        <w:t>69,49</w:t>
      </w:r>
      <w:r w:rsidRPr="00D133FC">
        <w:rPr>
          <w:bCs/>
        </w:rPr>
        <w:t xml:space="preserve"> posto tj. u iznosu </w:t>
      </w:r>
      <w:r w:rsidR="009F5E6D" w:rsidRPr="00D133FC">
        <w:rPr>
          <w:bCs/>
        </w:rPr>
        <w:t>842.355,52</w:t>
      </w:r>
      <w:r w:rsidR="00D43208" w:rsidRPr="00D133FC">
        <w:rPr>
          <w:bCs/>
        </w:rPr>
        <w:t xml:space="preserve"> </w:t>
      </w:r>
      <w:r w:rsidRPr="00D133FC">
        <w:rPr>
          <w:bCs/>
        </w:rPr>
        <w:t>kuna, a odnos</w:t>
      </w:r>
      <w:r w:rsidR="00D34AF4" w:rsidRPr="00D133FC">
        <w:rPr>
          <w:bCs/>
        </w:rPr>
        <w:t>e se na trošak</w:t>
      </w:r>
      <w:r w:rsidR="009F5E6D" w:rsidRPr="00D133FC">
        <w:rPr>
          <w:bCs/>
        </w:rPr>
        <w:t xml:space="preserve">  javne rasvjete 221.931,23</w:t>
      </w:r>
      <w:r w:rsidRPr="00D133FC">
        <w:rPr>
          <w:bCs/>
        </w:rPr>
        <w:t xml:space="preserve"> kuna, tekuće </w:t>
      </w:r>
      <w:r w:rsidR="009F5E6D" w:rsidRPr="00D133FC">
        <w:rPr>
          <w:bCs/>
        </w:rPr>
        <w:t xml:space="preserve">i investicijsko </w:t>
      </w:r>
      <w:r w:rsidRPr="00D133FC">
        <w:rPr>
          <w:bCs/>
        </w:rPr>
        <w:t xml:space="preserve">održavanje javne rasvjete </w:t>
      </w:r>
      <w:r w:rsidR="009F5E6D" w:rsidRPr="00D133FC">
        <w:rPr>
          <w:bCs/>
        </w:rPr>
        <w:t>68.597,50</w:t>
      </w:r>
      <w:r w:rsidRPr="00D133FC">
        <w:rPr>
          <w:bCs/>
        </w:rPr>
        <w:t xml:space="preserve"> kuna, održavanje cesta </w:t>
      </w:r>
      <w:r w:rsidR="009F5E6D" w:rsidRPr="00D133FC">
        <w:rPr>
          <w:bCs/>
        </w:rPr>
        <w:t>414.156,22</w:t>
      </w:r>
      <w:r w:rsidRPr="00D133FC">
        <w:rPr>
          <w:bCs/>
        </w:rPr>
        <w:t xml:space="preserve"> kuna</w:t>
      </w:r>
      <w:r w:rsidR="00C74D53" w:rsidRPr="00D133FC">
        <w:rPr>
          <w:bCs/>
        </w:rPr>
        <w:t xml:space="preserve"> te </w:t>
      </w:r>
      <w:r w:rsidRPr="00D133FC">
        <w:rPr>
          <w:bCs/>
        </w:rPr>
        <w:t xml:space="preserve">održavanje mrtvačnica i groblja </w:t>
      </w:r>
      <w:r w:rsidR="009F5E6D" w:rsidRPr="00D133FC">
        <w:rPr>
          <w:bCs/>
        </w:rPr>
        <w:t>133.770,20</w:t>
      </w:r>
      <w:r w:rsidRPr="00D133FC">
        <w:rPr>
          <w:bCs/>
        </w:rPr>
        <w:t xml:space="preserve"> kuna</w:t>
      </w:r>
      <w:r w:rsidR="00D34AF4" w:rsidRPr="00D133FC">
        <w:rPr>
          <w:bCs/>
        </w:rPr>
        <w:t xml:space="preserve"> te odr</w:t>
      </w:r>
      <w:r w:rsidR="009F5E6D" w:rsidRPr="00D133FC">
        <w:rPr>
          <w:bCs/>
        </w:rPr>
        <w:t>žavanje javnih površina 3.900,37</w:t>
      </w:r>
      <w:r w:rsidR="00D34AF4" w:rsidRPr="00D133FC">
        <w:rPr>
          <w:bCs/>
        </w:rPr>
        <w:t xml:space="preserve"> kuna.</w:t>
      </w:r>
      <w:r w:rsidR="00C74D53" w:rsidRPr="00D133FC">
        <w:rPr>
          <w:bCs/>
        </w:rPr>
        <w:t xml:space="preserve"> </w:t>
      </w:r>
    </w:p>
    <w:p w:rsidR="009A5E32" w:rsidRPr="00D133FC" w:rsidRDefault="009A5E32" w:rsidP="005B56C5">
      <w:pPr>
        <w:pStyle w:val="Odlomakobrazloenja"/>
        <w:rPr>
          <w:bCs/>
        </w:rPr>
      </w:pPr>
      <w:r w:rsidRPr="00D133FC">
        <w:rPr>
          <w:bCs/>
        </w:rPr>
        <w:lastRenderedPageBreak/>
        <w:t xml:space="preserve">Program </w:t>
      </w:r>
      <w:r w:rsidR="00C74D53" w:rsidRPr="00D133FC">
        <w:rPr>
          <w:bCs/>
        </w:rPr>
        <w:t>10</w:t>
      </w:r>
      <w:r w:rsidRPr="00D133FC">
        <w:rPr>
          <w:bCs/>
        </w:rPr>
        <w:t>13. Upravljanje imovinom</w:t>
      </w:r>
    </w:p>
    <w:p w:rsidR="009A5E32" w:rsidRPr="00D133FC" w:rsidRDefault="009A5E32" w:rsidP="005B56C5">
      <w:pPr>
        <w:pStyle w:val="Odlomakobrazloenja"/>
        <w:rPr>
          <w:bCs/>
        </w:rPr>
      </w:pPr>
      <w:r w:rsidRPr="00D133FC">
        <w:rPr>
          <w:bCs/>
        </w:rPr>
        <w:t>Cilj 1: Razvoj konkurentnog i održivog gospodarstva</w:t>
      </w:r>
    </w:p>
    <w:p w:rsidR="009A5E32" w:rsidRPr="00D133FC" w:rsidRDefault="009A5E32" w:rsidP="005B56C5">
      <w:pPr>
        <w:pStyle w:val="Odlomakobrazloenja"/>
        <w:rPr>
          <w:bCs/>
        </w:rPr>
      </w:pPr>
      <w:r w:rsidRPr="00D133FC">
        <w:rPr>
          <w:bCs/>
        </w:rPr>
        <w:t>Cilj 3: Podizanje razine kvalitete života</w:t>
      </w:r>
    </w:p>
    <w:p w:rsidR="009A5E32" w:rsidRPr="00D133FC" w:rsidRDefault="009A5E32" w:rsidP="005B56C5">
      <w:pPr>
        <w:pStyle w:val="Odlomakobrazloenja"/>
        <w:rPr>
          <w:bCs/>
        </w:rPr>
      </w:pPr>
      <w:r w:rsidRPr="00D133FC">
        <w:rPr>
          <w:bCs/>
        </w:rPr>
        <w:t>Rashodi po ovom programu izvršeni su</w:t>
      </w:r>
      <w:r w:rsidR="00D34AF4" w:rsidRPr="00D133FC">
        <w:rPr>
          <w:bCs/>
        </w:rPr>
        <w:t xml:space="preserve"> u razdoblju 01.01. – 31.12</w:t>
      </w:r>
      <w:r w:rsidR="006E2676" w:rsidRPr="00D133FC">
        <w:rPr>
          <w:bCs/>
        </w:rPr>
        <w:t>.2021</w:t>
      </w:r>
      <w:r w:rsidR="005B56C5">
        <w:rPr>
          <w:bCs/>
        </w:rPr>
        <w:t xml:space="preserve">. godine </w:t>
      </w:r>
      <w:r w:rsidRPr="00D133FC">
        <w:rPr>
          <w:bCs/>
        </w:rPr>
        <w:t xml:space="preserve">u odnosu na godišnji </w:t>
      </w:r>
      <w:r w:rsidR="006E2676" w:rsidRPr="00D133FC">
        <w:rPr>
          <w:bCs/>
        </w:rPr>
        <w:t>plan sa 93,59 posto tj. u iznosu 1.440.677,72</w:t>
      </w:r>
      <w:r w:rsidR="00D34AF4" w:rsidRPr="00D133FC">
        <w:rPr>
          <w:bCs/>
        </w:rPr>
        <w:t xml:space="preserve"> kuna, a odnose se obnovu zgrade Netreti</w:t>
      </w:r>
      <w:r w:rsidR="005B56C5">
        <w:rPr>
          <w:bCs/>
        </w:rPr>
        <w:t xml:space="preserve">ć 2 u iznosu od 8.202,24 kuna, </w:t>
      </w:r>
      <w:r w:rsidR="00D34AF4" w:rsidRPr="00D133FC">
        <w:rPr>
          <w:bCs/>
        </w:rPr>
        <w:t>modernizaciju nerazvrstanih p</w:t>
      </w:r>
      <w:r w:rsidR="006E2676" w:rsidRPr="00D133FC">
        <w:rPr>
          <w:bCs/>
        </w:rPr>
        <w:t>rometnica u iznosu od 656.899,99</w:t>
      </w:r>
      <w:r w:rsidR="00D34AF4" w:rsidRPr="00D133FC">
        <w:rPr>
          <w:bCs/>
        </w:rPr>
        <w:t xml:space="preserve"> kuna, </w:t>
      </w:r>
      <w:r w:rsidR="005B56C5">
        <w:rPr>
          <w:bCs/>
        </w:rPr>
        <w:t xml:space="preserve">nabavu dva prometna </w:t>
      </w:r>
      <w:r w:rsidR="006E2676" w:rsidRPr="00D133FC">
        <w:rPr>
          <w:bCs/>
        </w:rPr>
        <w:t>znaka u iznosu od 7.500</w:t>
      </w:r>
      <w:r w:rsidR="00D24C0E" w:rsidRPr="00D133FC">
        <w:rPr>
          <w:bCs/>
        </w:rPr>
        <w:t>,00 kuna</w:t>
      </w:r>
      <w:r w:rsidR="00382666" w:rsidRPr="00D133FC">
        <w:rPr>
          <w:bCs/>
        </w:rPr>
        <w:t>,</w:t>
      </w:r>
      <w:r w:rsidR="00131EF6" w:rsidRPr="00D133FC">
        <w:rPr>
          <w:bCs/>
        </w:rPr>
        <w:t xml:space="preserve"> geodetsku snimku višenamjenskog objekta Jarče Polje u iznosu od 7.175,00 kuna,</w:t>
      </w:r>
      <w:r w:rsidR="00382666" w:rsidRPr="00D133FC">
        <w:rPr>
          <w:bCs/>
        </w:rPr>
        <w:t xml:space="preserve"> </w:t>
      </w:r>
      <w:r w:rsidR="00DC27A4" w:rsidRPr="00D133FC">
        <w:rPr>
          <w:bCs/>
        </w:rPr>
        <w:t xml:space="preserve">izradu dokumentacije za dječji vrtić u Novigradu u iznosu od 111.903,84 kuna, uređenje makadamske ceste u MO </w:t>
      </w:r>
      <w:proofErr w:type="spellStart"/>
      <w:r w:rsidR="00DC27A4" w:rsidRPr="00D133FC">
        <w:rPr>
          <w:bCs/>
        </w:rPr>
        <w:t>Brajakvo</w:t>
      </w:r>
      <w:proofErr w:type="spellEnd"/>
      <w:r w:rsidR="00DC27A4" w:rsidRPr="00D133FC">
        <w:rPr>
          <w:bCs/>
        </w:rPr>
        <w:t xml:space="preserve"> Brdo NC BB-04 Cesta od </w:t>
      </w:r>
      <w:proofErr w:type="spellStart"/>
      <w:r w:rsidR="00DC27A4" w:rsidRPr="00D133FC">
        <w:rPr>
          <w:bCs/>
        </w:rPr>
        <w:t>Marohnić</w:t>
      </w:r>
      <w:proofErr w:type="spellEnd"/>
      <w:r w:rsidR="00DC27A4" w:rsidRPr="00D133FC">
        <w:rPr>
          <w:bCs/>
        </w:rPr>
        <w:t xml:space="preserve"> Branka do crkve Sv. Križ </w:t>
      </w:r>
      <w:proofErr w:type="spellStart"/>
      <w:r w:rsidR="00DC27A4" w:rsidRPr="00D133FC">
        <w:rPr>
          <w:bCs/>
        </w:rPr>
        <w:t>Završje</w:t>
      </w:r>
      <w:proofErr w:type="spellEnd"/>
      <w:r w:rsidR="00DC27A4" w:rsidRPr="00D133FC">
        <w:rPr>
          <w:bCs/>
        </w:rPr>
        <w:t xml:space="preserve"> u iznosu od 71.750,00 kuna,</w:t>
      </w:r>
      <w:r w:rsidR="005B56C5">
        <w:rPr>
          <w:bCs/>
        </w:rPr>
        <w:t xml:space="preserve"> postavljanje javne rasvjete u </w:t>
      </w:r>
      <w:r w:rsidR="00DC27A4" w:rsidRPr="00D133FC">
        <w:rPr>
          <w:bCs/>
        </w:rPr>
        <w:t xml:space="preserve">naselju </w:t>
      </w:r>
      <w:proofErr w:type="spellStart"/>
      <w:r w:rsidR="00DC27A4" w:rsidRPr="00D133FC">
        <w:rPr>
          <w:bCs/>
        </w:rPr>
        <w:t>Rosopajn</w:t>
      </w:r>
      <w:r w:rsidR="005B56C5">
        <w:rPr>
          <w:bCs/>
        </w:rPr>
        <w:t>ik</w:t>
      </w:r>
      <w:proofErr w:type="spellEnd"/>
      <w:r w:rsidR="005B56C5">
        <w:rPr>
          <w:bCs/>
        </w:rPr>
        <w:t xml:space="preserve"> u iznosu od 18.922,50 kuna, </w:t>
      </w:r>
      <w:r w:rsidR="00DC27A4" w:rsidRPr="00D133FC">
        <w:rPr>
          <w:bCs/>
        </w:rPr>
        <w:t>izradu projektno tehničke dokumentacije</w:t>
      </w:r>
      <w:r w:rsidR="00AD2309" w:rsidRPr="00D133FC">
        <w:rPr>
          <w:bCs/>
        </w:rPr>
        <w:t xml:space="preserve"> i zahtjeva </w:t>
      </w:r>
      <w:r w:rsidR="00DC27A4" w:rsidRPr="00D133FC">
        <w:rPr>
          <w:bCs/>
        </w:rPr>
        <w:t xml:space="preserve">Športsko-rekreacijskog centra „Dobra“ u iznosu od 56.000,00 kuna, </w:t>
      </w:r>
      <w:r w:rsidR="00AD2309" w:rsidRPr="00D133FC">
        <w:rPr>
          <w:bCs/>
        </w:rPr>
        <w:t xml:space="preserve">projekt Pametna Općina </w:t>
      </w:r>
      <w:proofErr w:type="spellStart"/>
      <w:r w:rsidR="00AD2309" w:rsidRPr="00D133FC">
        <w:rPr>
          <w:bCs/>
        </w:rPr>
        <w:t>Netretć</w:t>
      </w:r>
      <w:proofErr w:type="spellEnd"/>
      <w:r w:rsidR="00AD2309" w:rsidRPr="00D133FC">
        <w:rPr>
          <w:bCs/>
        </w:rPr>
        <w:t xml:space="preserve"> u iznosu od 186.965,45 kuna,</w:t>
      </w:r>
      <w:r w:rsidR="003B3ED5" w:rsidRPr="00D133FC">
        <w:rPr>
          <w:bCs/>
        </w:rPr>
        <w:t xml:space="preserve"> izradu troškovnika za uređenje mrtvačnice u prostorijama DVD-a Kunići 1.250,00 kuna</w:t>
      </w:r>
      <w:r w:rsidR="002176ED" w:rsidRPr="00D133FC">
        <w:rPr>
          <w:bCs/>
        </w:rPr>
        <w:t xml:space="preserve">, </w:t>
      </w:r>
      <w:r w:rsidR="003B3ED5" w:rsidRPr="00D133FC">
        <w:rPr>
          <w:bCs/>
        </w:rPr>
        <w:t>nabavu</w:t>
      </w:r>
      <w:r w:rsidR="00382666" w:rsidRPr="00D133FC">
        <w:rPr>
          <w:bCs/>
        </w:rPr>
        <w:t xml:space="preserve"> mobilnog </w:t>
      </w:r>
      <w:proofErr w:type="spellStart"/>
      <w:r w:rsidR="00382666" w:rsidRPr="00D133FC">
        <w:rPr>
          <w:bCs/>
        </w:rPr>
        <w:t>reciklažnog</w:t>
      </w:r>
      <w:proofErr w:type="spellEnd"/>
      <w:r w:rsidR="00382666" w:rsidRPr="00D133FC">
        <w:rPr>
          <w:bCs/>
        </w:rPr>
        <w:t xml:space="preserve"> dvorišta z</w:t>
      </w:r>
      <w:r w:rsidR="003B3ED5" w:rsidRPr="00D133FC">
        <w:rPr>
          <w:bCs/>
        </w:rPr>
        <w:t>a Općinu Netretić u iznosu od 264.983,70</w:t>
      </w:r>
      <w:r w:rsidR="002D276F" w:rsidRPr="00D133FC">
        <w:rPr>
          <w:bCs/>
        </w:rPr>
        <w:t xml:space="preserve"> kuna</w:t>
      </w:r>
      <w:r w:rsidR="002176ED" w:rsidRPr="00D133FC">
        <w:rPr>
          <w:bCs/>
        </w:rPr>
        <w:t xml:space="preserve"> i uređenje sanitarnog čvora i popravak krova Društvenog doma </w:t>
      </w:r>
      <w:proofErr w:type="spellStart"/>
      <w:r w:rsidR="002176ED" w:rsidRPr="00D133FC">
        <w:rPr>
          <w:bCs/>
        </w:rPr>
        <w:t>Skupica</w:t>
      </w:r>
      <w:proofErr w:type="spellEnd"/>
      <w:r w:rsidR="002176ED" w:rsidRPr="00D133FC">
        <w:rPr>
          <w:bCs/>
        </w:rPr>
        <w:t xml:space="preserve"> u iznosu od 49.125,00 kuna</w:t>
      </w:r>
      <w:r w:rsidR="003B3ED5" w:rsidRPr="00D133FC">
        <w:rPr>
          <w:bCs/>
        </w:rPr>
        <w:t>.</w:t>
      </w:r>
    </w:p>
    <w:p w:rsidR="006C4530" w:rsidRPr="00D133FC" w:rsidRDefault="006C4530" w:rsidP="005B56C5">
      <w:pPr>
        <w:pStyle w:val="Odlomakobrazloenja"/>
        <w:rPr>
          <w:bCs/>
        </w:rPr>
      </w:pPr>
    </w:p>
    <w:p w:rsidR="009A5E32" w:rsidRPr="00D133FC" w:rsidRDefault="009A5E32" w:rsidP="005B56C5">
      <w:pPr>
        <w:pStyle w:val="Odlomakobrazloenja"/>
        <w:rPr>
          <w:bCs/>
        </w:rPr>
      </w:pPr>
      <w:bookmarkStart w:id="1" w:name="_Hlk18182114"/>
      <w:r w:rsidRPr="00D133FC">
        <w:rPr>
          <w:bCs/>
        </w:rPr>
        <w:t xml:space="preserve">Program </w:t>
      </w:r>
      <w:r w:rsidR="00382666" w:rsidRPr="00D133FC">
        <w:rPr>
          <w:bCs/>
        </w:rPr>
        <w:t>10</w:t>
      </w:r>
      <w:r w:rsidRPr="00D133FC">
        <w:rPr>
          <w:bCs/>
        </w:rPr>
        <w:t>14: Promicanje turizma</w:t>
      </w:r>
    </w:p>
    <w:p w:rsidR="009A5E32" w:rsidRPr="00D133FC" w:rsidRDefault="009A5E32" w:rsidP="005B56C5">
      <w:pPr>
        <w:pStyle w:val="Odlomakobrazloenja"/>
        <w:rPr>
          <w:bCs/>
        </w:rPr>
      </w:pPr>
      <w:r w:rsidRPr="00D133FC">
        <w:rPr>
          <w:bCs/>
        </w:rPr>
        <w:t>Cilj 1: Razvoj konkurentnog i održivog gospodarstva</w:t>
      </w:r>
    </w:p>
    <w:p w:rsidR="009A5E32" w:rsidRPr="00D133FC" w:rsidRDefault="009A5E32" w:rsidP="005B56C5">
      <w:pPr>
        <w:pStyle w:val="Odlomakobrazloenja"/>
        <w:rPr>
          <w:bCs/>
        </w:rPr>
      </w:pPr>
      <w:r w:rsidRPr="00D133FC">
        <w:rPr>
          <w:bCs/>
        </w:rPr>
        <w:t>Rashodi po ovom progra</w:t>
      </w:r>
      <w:r w:rsidR="00382666" w:rsidRPr="00D133FC">
        <w:rPr>
          <w:bCs/>
        </w:rPr>
        <w:t xml:space="preserve">mu </w:t>
      </w:r>
      <w:r w:rsidRPr="00D133FC">
        <w:rPr>
          <w:bCs/>
        </w:rPr>
        <w:t xml:space="preserve">izvršeni </w:t>
      </w:r>
      <w:r w:rsidR="00C567D1" w:rsidRPr="00D133FC">
        <w:rPr>
          <w:bCs/>
        </w:rPr>
        <w:t>su u razdoblju 01.01. – 31.12</w:t>
      </w:r>
      <w:r w:rsidR="006C4530" w:rsidRPr="00D133FC">
        <w:rPr>
          <w:bCs/>
        </w:rPr>
        <w:t>.2021</w:t>
      </w:r>
      <w:r w:rsidRPr="00D133FC">
        <w:rPr>
          <w:bCs/>
        </w:rPr>
        <w:t>. godine</w:t>
      </w:r>
      <w:r w:rsidR="00382666" w:rsidRPr="00D133FC">
        <w:rPr>
          <w:bCs/>
        </w:rPr>
        <w:t xml:space="preserve"> u </w:t>
      </w:r>
      <w:r w:rsidR="00C567D1" w:rsidRPr="00D133FC">
        <w:rPr>
          <w:bCs/>
        </w:rPr>
        <w:t>odnosu na godišnji plan sa 100,00 posto tj. u iznosu od 4</w:t>
      </w:r>
      <w:r w:rsidR="00382666" w:rsidRPr="00D133FC">
        <w:rPr>
          <w:bCs/>
        </w:rPr>
        <w:t>0.000,00 kuna a odnose se na tekuću donaciju Turističkoj zajednici 4 rijeke</w:t>
      </w:r>
      <w:r w:rsidRPr="00D133FC">
        <w:rPr>
          <w:bCs/>
        </w:rPr>
        <w:t>.</w:t>
      </w:r>
    </w:p>
    <w:bookmarkEnd w:id="1"/>
    <w:p w:rsidR="009A5E32" w:rsidRPr="00D133FC" w:rsidRDefault="009A5E32" w:rsidP="005B56C5">
      <w:pPr>
        <w:pStyle w:val="Odlomakobrazloenja"/>
        <w:rPr>
          <w:bCs/>
        </w:rPr>
      </w:pPr>
    </w:p>
    <w:p w:rsidR="009A5E32" w:rsidRPr="00D133FC" w:rsidRDefault="009A5E32" w:rsidP="005B56C5">
      <w:pPr>
        <w:pStyle w:val="Odlomakobrazloenja"/>
        <w:rPr>
          <w:bCs/>
        </w:rPr>
      </w:pPr>
      <w:r w:rsidRPr="00D133FC">
        <w:rPr>
          <w:bCs/>
        </w:rPr>
        <w:t xml:space="preserve">Program </w:t>
      </w:r>
      <w:r w:rsidR="00516EBC" w:rsidRPr="00D133FC">
        <w:rPr>
          <w:bCs/>
        </w:rPr>
        <w:t>10</w:t>
      </w:r>
      <w:r w:rsidRPr="00D133FC">
        <w:rPr>
          <w:bCs/>
        </w:rPr>
        <w:t>15: Gospodarenje otpadom</w:t>
      </w:r>
    </w:p>
    <w:p w:rsidR="009A5E32" w:rsidRPr="00D133FC" w:rsidRDefault="009A5E32" w:rsidP="005B56C5">
      <w:pPr>
        <w:pStyle w:val="Odlomakobrazloenja"/>
        <w:rPr>
          <w:bCs/>
        </w:rPr>
      </w:pPr>
      <w:r w:rsidRPr="00D133FC">
        <w:rPr>
          <w:bCs/>
        </w:rPr>
        <w:t>Cilj 1: Razvoj konkurentnog i održivog gospodarstva</w:t>
      </w:r>
    </w:p>
    <w:p w:rsidR="006E379A" w:rsidRPr="00D133FC" w:rsidRDefault="009A5E32" w:rsidP="005B56C5">
      <w:pPr>
        <w:pStyle w:val="Odlomakobrazloenja"/>
        <w:rPr>
          <w:bCs/>
        </w:rPr>
      </w:pPr>
      <w:r w:rsidRPr="00D133FC">
        <w:rPr>
          <w:bCs/>
        </w:rPr>
        <w:t>Rashodi po ovom programu izvršeni s</w:t>
      </w:r>
      <w:r w:rsidR="00C567D1" w:rsidRPr="00D133FC">
        <w:rPr>
          <w:bCs/>
        </w:rPr>
        <w:t>u u razdoblju 01.01. – 31.12</w:t>
      </w:r>
      <w:r w:rsidR="00942AF1" w:rsidRPr="00D133FC">
        <w:rPr>
          <w:bCs/>
        </w:rPr>
        <w:t>.2021</w:t>
      </w:r>
      <w:r w:rsidR="005B56C5">
        <w:rPr>
          <w:bCs/>
        </w:rPr>
        <w:t>. godine</w:t>
      </w:r>
      <w:r w:rsidRPr="00D133FC">
        <w:rPr>
          <w:bCs/>
        </w:rPr>
        <w:t xml:space="preserve"> u odnosu na godišnji plan sa </w:t>
      </w:r>
      <w:r w:rsidR="00942AF1" w:rsidRPr="00D133FC">
        <w:rPr>
          <w:bCs/>
        </w:rPr>
        <w:t>98,78</w:t>
      </w:r>
      <w:r w:rsidRPr="00D133FC">
        <w:rPr>
          <w:bCs/>
        </w:rPr>
        <w:t xml:space="preserve"> posto tj. u iznosu </w:t>
      </w:r>
      <w:r w:rsidR="00942AF1" w:rsidRPr="00D133FC">
        <w:rPr>
          <w:bCs/>
        </w:rPr>
        <w:t>317.266,62</w:t>
      </w:r>
      <w:r w:rsidRPr="00D133FC">
        <w:rPr>
          <w:bCs/>
        </w:rPr>
        <w:t xml:space="preserve"> kuna, a odnose se na naknadu za odlaganje i zbrinjavanje komunalnog otpada. </w:t>
      </w:r>
    </w:p>
    <w:p w:rsidR="00942AF1" w:rsidRPr="00D133FC" w:rsidRDefault="00942AF1" w:rsidP="005B56C5">
      <w:pPr>
        <w:pStyle w:val="Odlomakobrazloenja"/>
        <w:rPr>
          <w:bCs/>
        </w:rPr>
      </w:pPr>
    </w:p>
    <w:p w:rsidR="008D3EDD" w:rsidRPr="00D133FC" w:rsidRDefault="0050164D" w:rsidP="005B56C5">
      <w:pPr>
        <w:pStyle w:val="Odlomakobrazloenja"/>
      </w:pPr>
      <w:r w:rsidRPr="00D133FC">
        <w:t>Program 1016: Udio u trgovačkom društvu</w:t>
      </w:r>
    </w:p>
    <w:p w:rsidR="0050164D" w:rsidRPr="00D133FC" w:rsidRDefault="0050164D" w:rsidP="005B56C5">
      <w:pPr>
        <w:pStyle w:val="Odlomakobrazloenja"/>
      </w:pPr>
      <w:r w:rsidRPr="00D133FC">
        <w:t>Cilj 1: Razvoj konkurentnog i održivog gospodarstva</w:t>
      </w:r>
    </w:p>
    <w:p w:rsidR="0050164D" w:rsidRPr="00D133FC" w:rsidRDefault="0050164D" w:rsidP="005B56C5">
      <w:pPr>
        <w:pStyle w:val="Odlomakobrazloenja"/>
      </w:pPr>
      <w:r w:rsidRPr="00D133FC">
        <w:t>Izdaci po ovom programu izvršeni su u razdob</w:t>
      </w:r>
      <w:r w:rsidR="005B56C5">
        <w:t>lju 01.01. – 31.12.2021. godine</w:t>
      </w:r>
      <w:r w:rsidRPr="00D133FC">
        <w:t xml:space="preserve"> u odnosu na godišnji plan sa 100,00 posto tj. u iznosu 142.800,00 kuna, a odnosi se na 100% udio u trgovačkom društvu Komunalno Netretić u iznosu od 100.000,00 kuna i na udio u trgovačkom društvu Komunalno Duga Resa u iznosu od 42.800,00 kuna.</w:t>
      </w:r>
    </w:p>
    <w:p w:rsidR="0050164D" w:rsidRPr="00D133FC" w:rsidRDefault="0050164D" w:rsidP="005B56C5">
      <w:pPr>
        <w:pStyle w:val="Odlomakobrazloenja"/>
      </w:pPr>
    </w:p>
    <w:p w:rsidR="0050164D" w:rsidRPr="00D133FC" w:rsidRDefault="0050164D" w:rsidP="005B56C5">
      <w:pPr>
        <w:pStyle w:val="Odlomakobrazloenja"/>
      </w:pPr>
      <w:r w:rsidRPr="00D133FC">
        <w:t>Program 1017: Kapitalne pomoći trgovačkim društvima</w:t>
      </w:r>
    </w:p>
    <w:p w:rsidR="0050164D" w:rsidRPr="00D133FC" w:rsidRDefault="0050164D" w:rsidP="005B56C5">
      <w:pPr>
        <w:pStyle w:val="Odlomakobrazloenja"/>
      </w:pPr>
      <w:r w:rsidRPr="00D133FC">
        <w:t>Cilj 1: Razvoj konkurentnog i održivog gospodarstva</w:t>
      </w:r>
    </w:p>
    <w:p w:rsidR="0050164D" w:rsidRPr="00D133FC" w:rsidRDefault="007919EE" w:rsidP="005B56C5">
      <w:pPr>
        <w:pStyle w:val="Odlomakobrazloenja"/>
      </w:pPr>
      <w:r w:rsidRPr="00D133FC">
        <w:t>Rashodi po ovom programu izvršeni su u razdobl</w:t>
      </w:r>
      <w:r w:rsidR="005B56C5">
        <w:t xml:space="preserve">ju 01.01. – 31.12.2021. godine </w:t>
      </w:r>
      <w:r w:rsidRPr="00D133FC">
        <w:t>u odnosu na godišnji plan sa 99,93 posto tj. u iznosu 39.972,50 kuna, a odnose se na kapitalnu pomoć trgovačkom društvu Čistoća Duga R</w:t>
      </w:r>
      <w:r w:rsidR="00411152" w:rsidRPr="00D133FC">
        <w:t>esa d.o.o. za nabavu vozila za odvojeno prikupljanje otpada.</w:t>
      </w:r>
    </w:p>
    <w:p w:rsidR="00942AF1" w:rsidRPr="00D133FC" w:rsidRDefault="00942AF1" w:rsidP="005B56C5">
      <w:pPr>
        <w:pStyle w:val="Odlomakobrazloenja"/>
        <w:rPr>
          <w:bCs/>
        </w:rPr>
      </w:pPr>
    </w:p>
    <w:p w:rsidR="002007E6" w:rsidRDefault="002007E6" w:rsidP="005B56C5">
      <w:pPr>
        <w:pStyle w:val="Odlomakobrazloenja"/>
        <w:rPr>
          <w:bCs/>
        </w:rPr>
      </w:pPr>
      <w:r w:rsidRPr="00D133FC">
        <w:rPr>
          <w:bCs/>
        </w:rPr>
        <w:t>Ukupne</w:t>
      </w:r>
      <w:r w:rsidR="00C567D1" w:rsidRPr="00D133FC">
        <w:rPr>
          <w:bCs/>
        </w:rPr>
        <w:t xml:space="preserve"> obveze prem</w:t>
      </w:r>
      <w:r w:rsidR="00411152" w:rsidRPr="00D133FC">
        <w:rPr>
          <w:bCs/>
        </w:rPr>
        <w:t>a dobavljačima na dan 31.12.2021. godine iznose 734.551,88 kuna a odnose se na nedospjele obveze.</w:t>
      </w:r>
      <w:r w:rsidR="00C567D1" w:rsidRPr="00D133FC">
        <w:rPr>
          <w:bCs/>
        </w:rPr>
        <w:t xml:space="preserve"> </w:t>
      </w:r>
    </w:p>
    <w:p w:rsidR="00C56FBE" w:rsidRDefault="00C56FBE" w:rsidP="005B56C5">
      <w:pPr>
        <w:pStyle w:val="Odlomakobrazloenja"/>
        <w:rPr>
          <w:bCs/>
        </w:rPr>
      </w:pPr>
    </w:p>
    <w:p w:rsidR="00C56FBE" w:rsidRDefault="00C56FBE" w:rsidP="005B56C5">
      <w:pPr>
        <w:pStyle w:val="Odlomakobrazloenja"/>
        <w:rPr>
          <w:bCs/>
        </w:rPr>
      </w:pPr>
    </w:p>
    <w:p w:rsidR="00C56FBE" w:rsidRDefault="00C56FBE" w:rsidP="005B56C5">
      <w:pPr>
        <w:pStyle w:val="Odlomakobrazloenja"/>
        <w:rPr>
          <w:bCs/>
        </w:rPr>
      </w:pPr>
    </w:p>
    <w:p w:rsidR="00C56FBE" w:rsidRDefault="00C56FBE" w:rsidP="005B56C5">
      <w:pPr>
        <w:pStyle w:val="Odlomakobrazloenja"/>
        <w:rPr>
          <w:bCs/>
        </w:rPr>
      </w:pPr>
    </w:p>
    <w:p w:rsidR="00C56FBE" w:rsidRDefault="00C56FBE" w:rsidP="005B56C5">
      <w:pPr>
        <w:pStyle w:val="Odlomakobrazloenja"/>
        <w:rPr>
          <w:bCs/>
        </w:rPr>
      </w:pPr>
    </w:p>
    <w:p w:rsidR="00C56FBE" w:rsidRDefault="00C56FBE" w:rsidP="005B56C5">
      <w:pPr>
        <w:pStyle w:val="Odlomakobrazloenja"/>
        <w:rPr>
          <w:bCs/>
        </w:rPr>
      </w:pPr>
    </w:p>
    <w:p w:rsidR="00C56FBE" w:rsidRDefault="00C56FBE" w:rsidP="005B56C5">
      <w:pPr>
        <w:pStyle w:val="Odlomakobrazloenja"/>
        <w:rPr>
          <w:bCs/>
        </w:rPr>
      </w:pPr>
    </w:p>
    <w:p w:rsidR="00C56FBE" w:rsidRPr="00D133FC" w:rsidRDefault="00C56FBE" w:rsidP="005B56C5">
      <w:pPr>
        <w:pStyle w:val="Odlomakobrazloenja"/>
        <w:rPr>
          <w:bCs/>
        </w:rPr>
      </w:pPr>
    </w:p>
    <w:p w:rsidR="005149F8" w:rsidRPr="00D133FC" w:rsidRDefault="005149F8" w:rsidP="005B56C5">
      <w:pPr>
        <w:pStyle w:val="Odlomakobrazloenja"/>
        <w:rPr>
          <w:bCs/>
          <w:highlight w:val="green"/>
        </w:rPr>
      </w:pPr>
    </w:p>
    <w:tbl>
      <w:tblPr>
        <w:tblW w:w="943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122"/>
        <w:gridCol w:w="4716"/>
        <w:gridCol w:w="1594"/>
      </w:tblGrid>
      <w:tr w:rsidR="005149F8" w:rsidRPr="00D133FC" w:rsidTr="00C56FBE">
        <w:trPr>
          <w:trHeight w:val="348"/>
        </w:trPr>
        <w:tc>
          <w:tcPr>
            <w:tcW w:w="7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  <w:lastRenderedPageBreak/>
              <w:t>OPĆINA NETRETIĆ OBVEZE NA DAN 31.12.2021.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</w:pP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</w:pP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47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  <w:t>SVEUKUPNO OBVEZE:</w:t>
            </w:r>
          </w:p>
        </w:tc>
        <w:tc>
          <w:tcPr>
            <w:tcW w:w="15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  <w:t>734.551,88</w:t>
            </w: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</w:pPr>
          </w:p>
        </w:tc>
      </w:tr>
      <w:tr w:rsidR="005149F8" w:rsidRPr="00D133FC" w:rsidTr="00C56FBE">
        <w:trPr>
          <w:trHeight w:val="466"/>
        </w:trPr>
        <w:tc>
          <w:tcPr>
            <w:tcW w:w="783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  <w:t>NEDOSPJELE OBVEZE</w:t>
            </w:r>
          </w:p>
        </w:tc>
        <w:tc>
          <w:tcPr>
            <w:tcW w:w="15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</w:pPr>
          </w:p>
        </w:tc>
      </w:tr>
      <w:tr w:rsidR="005149F8" w:rsidRPr="00D133FC" w:rsidTr="00C56FBE">
        <w:trPr>
          <w:trHeight w:val="466"/>
        </w:trPr>
        <w:tc>
          <w:tcPr>
            <w:tcW w:w="31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  <w:t>DOBAVLJAČ</w:t>
            </w:r>
          </w:p>
        </w:tc>
        <w:tc>
          <w:tcPr>
            <w:tcW w:w="47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  <w:t>OPIS</w:t>
            </w:r>
          </w:p>
        </w:tc>
        <w:tc>
          <w:tcPr>
            <w:tcW w:w="15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  <w:t>UKUPNO KN</w:t>
            </w: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1. E ON</w:t>
            </w:r>
          </w:p>
        </w:tc>
        <w:tc>
          <w:tcPr>
            <w:tcW w:w="4716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struja općina, mrtvačnice 12/2021.</w:t>
            </w:r>
          </w:p>
        </w:tc>
        <w:tc>
          <w:tcPr>
            <w:tcW w:w="1594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3.951,62</w:t>
            </w: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2. E ON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struja javna rasvjeta 12/2021.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23.793,20</w:t>
            </w: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3. HP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provizija za 12/2021.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199,75</w:t>
            </w:r>
          </w:p>
        </w:tc>
      </w:tr>
      <w:tr w:rsidR="005149F8" w:rsidRPr="00D133FC" w:rsidTr="00C56FBE">
        <w:trPr>
          <w:trHeight w:val="449"/>
        </w:trPr>
        <w:tc>
          <w:tcPr>
            <w:tcW w:w="3122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4. CRPK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zbrinjavanje pasa lutalica za  12/2021. – mjesečni paušal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750,00</w:t>
            </w: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 xml:space="preserve">5. HP 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poštarina 12/2021.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559,51</w:t>
            </w: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6.VOD. I KANALIZACIJA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 xml:space="preserve">voda dom </w:t>
            </w:r>
            <w:proofErr w:type="spellStart"/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Skupica</w:t>
            </w:r>
            <w:proofErr w:type="spellEnd"/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 xml:space="preserve"> 12/2021.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17,40</w:t>
            </w: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7. GRAD KARLOVAC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naknada za zbrinjavanje otpada za 12/2021.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3.333,91</w:t>
            </w:r>
          </w:p>
        </w:tc>
      </w:tr>
      <w:tr w:rsidR="005149F8" w:rsidRPr="00D133FC" w:rsidTr="00C56FBE">
        <w:trPr>
          <w:trHeight w:val="449"/>
        </w:trPr>
        <w:tc>
          <w:tcPr>
            <w:tcW w:w="3122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8. HRVATSKE VODE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obveze za naknadu za uređenje voda 12/2021.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12.040,95</w:t>
            </w: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9. BMB NETKOM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održavanje programa 12/2021.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500,00</w:t>
            </w: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10.  OBZORNIK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održavanje web stranice 12/2021. i hosting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1.795,00</w:t>
            </w: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11. SIMBA KARLOVAC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vrtić za 12/2021.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4.400,00</w:t>
            </w: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12. SEVOI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održavanje programa za 4. kvartal 2021.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750,00</w:t>
            </w: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13. HRVATSKE VODE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 xml:space="preserve">vodni doprinos za dječji vrtić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1.513,84</w:t>
            </w:r>
          </w:p>
        </w:tc>
      </w:tr>
      <w:tr w:rsidR="005149F8" w:rsidRPr="00D133FC" w:rsidTr="00C56FBE">
        <w:trPr>
          <w:trHeight w:val="466"/>
        </w:trPr>
        <w:tc>
          <w:tcPr>
            <w:tcW w:w="3122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 xml:space="preserve">14. KRIJESNICA MAHIĆNO 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vrtić za 12/2021.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2.200,00</w:t>
            </w: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15. PLAĆA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12/2021.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66.033,52</w:t>
            </w:r>
          </w:p>
        </w:tc>
      </w:tr>
      <w:tr w:rsidR="005149F8" w:rsidRPr="00D133FC" w:rsidTr="00C56FBE">
        <w:trPr>
          <w:trHeight w:val="552"/>
        </w:trPr>
        <w:tc>
          <w:tcPr>
            <w:tcW w:w="3122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16. JAVNI BILJEŽNIK IVANKA ANTIĆ, KARLOVAC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Bilježničke usluge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2.125,00</w:t>
            </w: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 xml:space="preserve">17. DI </w:t>
            </w:r>
            <w:proofErr w:type="spellStart"/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DI</w:t>
            </w:r>
            <w:proofErr w:type="spellEnd"/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vrtić za 12/2021.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7.400,00</w:t>
            </w: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18. JV POSTROJBA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usluge za 12/2021.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1.250,00</w:t>
            </w: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19. ČISTOĆA DUGA RESA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smeće s groblja 12/2021.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5.878,84</w:t>
            </w: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20. HT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telefon  i Internet za 12/2021.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2.455,85</w:t>
            </w: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21. BUBAMARA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vrtić za 12/2021.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725,00</w:t>
            </w: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22. DRŽAVNI PRORAČUN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naknada 1% za 12/2021.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2.225,87</w:t>
            </w: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23. TONČEK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vrtić za 12/2021.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800,00</w:t>
            </w: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24. PRIJEVOZ ZA 12/2021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prijevoz za 12/2021.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3.076,96</w:t>
            </w:r>
          </w:p>
        </w:tc>
      </w:tr>
      <w:tr w:rsidR="005149F8" w:rsidRPr="00D133FC" w:rsidTr="00C56FBE">
        <w:trPr>
          <w:trHeight w:val="509"/>
        </w:trPr>
        <w:tc>
          <w:tcPr>
            <w:tcW w:w="3122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 xml:space="preserve">25. KORIŠTENJE PRIVATNOG AUTOMOBILA PERETIĆ </w:t>
            </w:r>
          </w:p>
        </w:tc>
        <w:tc>
          <w:tcPr>
            <w:tcW w:w="4716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za 12/2021.</w:t>
            </w:r>
          </w:p>
        </w:tc>
        <w:tc>
          <w:tcPr>
            <w:tcW w:w="1594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280,00</w:t>
            </w:r>
          </w:p>
        </w:tc>
      </w:tr>
      <w:tr w:rsidR="005149F8" w:rsidRPr="00D133FC" w:rsidTr="00C56FBE">
        <w:trPr>
          <w:trHeight w:val="494"/>
        </w:trPr>
        <w:tc>
          <w:tcPr>
            <w:tcW w:w="312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26. HEP ELEKTRA ZAGREB</w:t>
            </w:r>
          </w:p>
        </w:tc>
        <w:tc>
          <w:tcPr>
            <w:tcW w:w="471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 xml:space="preserve">struja Dom </w:t>
            </w:r>
            <w:proofErr w:type="spellStart"/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Mračin</w:t>
            </w:r>
            <w:proofErr w:type="spellEnd"/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 xml:space="preserve"> 12/2021.</w:t>
            </w:r>
          </w:p>
        </w:tc>
        <w:tc>
          <w:tcPr>
            <w:tcW w:w="159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23,38</w:t>
            </w:r>
          </w:p>
        </w:tc>
      </w:tr>
      <w:tr w:rsidR="005149F8" w:rsidRPr="00D133FC" w:rsidTr="00C56FBE">
        <w:trPr>
          <w:trHeight w:val="348"/>
        </w:trPr>
        <w:tc>
          <w:tcPr>
            <w:tcW w:w="312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27. FINA</w:t>
            </w:r>
          </w:p>
        </w:tc>
        <w:tc>
          <w:tcPr>
            <w:tcW w:w="471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usluge za 12/2021.</w:t>
            </w:r>
          </w:p>
        </w:tc>
        <w:tc>
          <w:tcPr>
            <w:tcW w:w="159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75,00</w:t>
            </w:r>
          </w:p>
        </w:tc>
      </w:tr>
      <w:tr w:rsidR="005149F8" w:rsidRPr="00D133FC" w:rsidTr="00C56FBE">
        <w:trPr>
          <w:trHeight w:val="480"/>
        </w:trPr>
        <w:tc>
          <w:tcPr>
            <w:tcW w:w="312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lastRenderedPageBreak/>
              <w:t>28. RADIO MREŽNICA</w:t>
            </w:r>
          </w:p>
        </w:tc>
        <w:tc>
          <w:tcPr>
            <w:tcW w:w="471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medijsko praćenje za 12/2021.</w:t>
            </w:r>
          </w:p>
        </w:tc>
        <w:tc>
          <w:tcPr>
            <w:tcW w:w="159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625,00</w:t>
            </w:r>
          </w:p>
        </w:tc>
      </w:tr>
      <w:tr w:rsidR="005149F8" w:rsidRPr="00D133FC" w:rsidTr="00C56FBE">
        <w:trPr>
          <w:trHeight w:val="480"/>
        </w:trPr>
        <w:tc>
          <w:tcPr>
            <w:tcW w:w="312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 xml:space="preserve">29. JAVNA BILJEŽNICA AUGUSTINOVIĆ MARINA, KARLOVAC </w:t>
            </w:r>
          </w:p>
        </w:tc>
        <w:tc>
          <w:tcPr>
            <w:tcW w:w="471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bilježničke usluge</w:t>
            </w:r>
          </w:p>
        </w:tc>
        <w:tc>
          <w:tcPr>
            <w:tcW w:w="159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450,00</w:t>
            </w:r>
          </w:p>
        </w:tc>
      </w:tr>
      <w:tr w:rsidR="005149F8" w:rsidRPr="00D133FC" w:rsidTr="00C56FBE">
        <w:trPr>
          <w:trHeight w:val="480"/>
        </w:trPr>
        <w:tc>
          <w:tcPr>
            <w:tcW w:w="312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30. NARODNE NOVINE</w:t>
            </w:r>
          </w:p>
        </w:tc>
        <w:tc>
          <w:tcPr>
            <w:tcW w:w="471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uredski materijal</w:t>
            </w:r>
          </w:p>
        </w:tc>
        <w:tc>
          <w:tcPr>
            <w:tcW w:w="159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196,88</w:t>
            </w:r>
          </w:p>
        </w:tc>
      </w:tr>
      <w:tr w:rsidR="005149F8" w:rsidRPr="00D133FC" w:rsidTr="00C56FBE">
        <w:trPr>
          <w:trHeight w:val="480"/>
        </w:trPr>
        <w:tc>
          <w:tcPr>
            <w:tcW w:w="312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31. TRANSPORT SPUDIĆ</w:t>
            </w:r>
          </w:p>
        </w:tc>
        <w:tc>
          <w:tcPr>
            <w:tcW w:w="471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prijevoz učenika OŠ za 12/2021.</w:t>
            </w:r>
          </w:p>
        </w:tc>
        <w:tc>
          <w:tcPr>
            <w:tcW w:w="159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1.625,00</w:t>
            </w:r>
          </w:p>
        </w:tc>
      </w:tr>
      <w:tr w:rsidR="005149F8" w:rsidRPr="00D133FC" w:rsidTr="00C56FBE">
        <w:trPr>
          <w:trHeight w:val="480"/>
        </w:trPr>
        <w:tc>
          <w:tcPr>
            <w:tcW w:w="312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32. KA - VISION</w:t>
            </w:r>
          </w:p>
        </w:tc>
        <w:tc>
          <w:tcPr>
            <w:tcW w:w="471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medijsko praćenje za 12/2021.</w:t>
            </w:r>
          </w:p>
        </w:tc>
        <w:tc>
          <w:tcPr>
            <w:tcW w:w="159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1.250,00</w:t>
            </w:r>
          </w:p>
        </w:tc>
      </w:tr>
      <w:tr w:rsidR="005149F8" w:rsidRPr="00D133FC" w:rsidTr="00C56FBE">
        <w:trPr>
          <w:trHeight w:val="480"/>
        </w:trPr>
        <w:tc>
          <w:tcPr>
            <w:tcW w:w="312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33. KOMUNALNO DUGA RESA</w:t>
            </w:r>
          </w:p>
        </w:tc>
        <w:tc>
          <w:tcPr>
            <w:tcW w:w="471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voda Općina, mrtvačnice, domovi za 12/2021.</w:t>
            </w:r>
          </w:p>
        </w:tc>
        <w:tc>
          <w:tcPr>
            <w:tcW w:w="159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421,59</w:t>
            </w:r>
          </w:p>
        </w:tc>
      </w:tr>
      <w:tr w:rsidR="005149F8" w:rsidRPr="00D133FC" w:rsidTr="00C56FBE">
        <w:trPr>
          <w:trHeight w:val="480"/>
        </w:trPr>
        <w:tc>
          <w:tcPr>
            <w:tcW w:w="312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34. AUTOTRANSPORT KARLOVAC</w:t>
            </w:r>
          </w:p>
        </w:tc>
        <w:tc>
          <w:tcPr>
            <w:tcW w:w="471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sufinanciranje linija KLC-Netretić-</w:t>
            </w:r>
            <w:proofErr w:type="spellStart"/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Piščetke</w:t>
            </w:r>
            <w:proofErr w:type="spellEnd"/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 xml:space="preserve"> za 12/2021.</w:t>
            </w:r>
          </w:p>
        </w:tc>
        <w:tc>
          <w:tcPr>
            <w:tcW w:w="159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3.125,00</w:t>
            </w:r>
          </w:p>
        </w:tc>
      </w:tr>
      <w:tr w:rsidR="005149F8" w:rsidRPr="00D133FC" w:rsidTr="00C56FBE">
        <w:trPr>
          <w:trHeight w:val="480"/>
        </w:trPr>
        <w:tc>
          <w:tcPr>
            <w:tcW w:w="312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35. ČISTOĆA DUGA RESA</w:t>
            </w:r>
          </w:p>
        </w:tc>
        <w:tc>
          <w:tcPr>
            <w:tcW w:w="471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 xml:space="preserve">troškovi rada radnika mobilnog </w:t>
            </w:r>
            <w:proofErr w:type="spellStart"/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reciklažnog</w:t>
            </w:r>
            <w:proofErr w:type="spellEnd"/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 xml:space="preserve"> dvorišta za 12/2021. </w:t>
            </w:r>
          </w:p>
        </w:tc>
        <w:tc>
          <w:tcPr>
            <w:tcW w:w="159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2.110,91</w:t>
            </w:r>
          </w:p>
        </w:tc>
      </w:tr>
      <w:tr w:rsidR="005149F8" w:rsidRPr="00D133FC" w:rsidTr="00C56FBE">
        <w:trPr>
          <w:trHeight w:val="480"/>
        </w:trPr>
        <w:tc>
          <w:tcPr>
            <w:tcW w:w="312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36. HPB</w:t>
            </w:r>
          </w:p>
        </w:tc>
        <w:tc>
          <w:tcPr>
            <w:tcW w:w="471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usluge za 12/2021.</w:t>
            </w:r>
          </w:p>
        </w:tc>
        <w:tc>
          <w:tcPr>
            <w:tcW w:w="159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3.273,75</w:t>
            </w:r>
          </w:p>
        </w:tc>
      </w:tr>
      <w:tr w:rsidR="005149F8" w:rsidRPr="00D133FC" w:rsidTr="00C56FBE">
        <w:trPr>
          <w:trHeight w:val="480"/>
        </w:trPr>
        <w:tc>
          <w:tcPr>
            <w:tcW w:w="312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37. REŽIJE PO SOCIJALNOM PROGRAMU</w:t>
            </w:r>
          </w:p>
        </w:tc>
        <w:tc>
          <w:tcPr>
            <w:tcW w:w="471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režijski troškovi za 12/2021.</w:t>
            </w:r>
          </w:p>
        </w:tc>
        <w:tc>
          <w:tcPr>
            <w:tcW w:w="159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566,25</w:t>
            </w:r>
          </w:p>
        </w:tc>
      </w:tr>
      <w:tr w:rsidR="005149F8" w:rsidRPr="00D133FC" w:rsidTr="00C56FBE">
        <w:trPr>
          <w:trHeight w:val="480"/>
        </w:trPr>
        <w:tc>
          <w:tcPr>
            <w:tcW w:w="312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38. HEP KARLOVAC</w:t>
            </w:r>
          </w:p>
        </w:tc>
        <w:tc>
          <w:tcPr>
            <w:tcW w:w="471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 xml:space="preserve">priključak struje zona </w:t>
            </w:r>
            <w:proofErr w:type="spellStart"/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Maletići</w:t>
            </w:r>
            <w:proofErr w:type="spellEnd"/>
          </w:p>
        </w:tc>
        <w:tc>
          <w:tcPr>
            <w:tcW w:w="159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 w:val="0"/>
                <w:color w:val="000000"/>
                <w:sz w:val="22"/>
                <w:szCs w:val="22"/>
                <w:lang w:val="hr-HR"/>
              </w:rPr>
              <w:t>572.752,90</w:t>
            </w:r>
          </w:p>
        </w:tc>
      </w:tr>
      <w:tr w:rsidR="005149F8" w:rsidRPr="00D133FC" w:rsidTr="00C56FBE">
        <w:trPr>
          <w:trHeight w:val="466"/>
        </w:trPr>
        <w:tc>
          <w:tcPr>
            <w:tcW w:w="7838" w:type="dxa"/>
            <w:gridSpan w:val="2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  <w:t>NEDOSPJELE OBVEZE UKUPNO:</w:t>
            </w:r>
          </w:p>
        </w:tc>
        <w:tc>
          <w:tcPr>
            <w:tcW w:w="1594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C0C0C0" w:fill="auto"/>
          </w:tcPr>
          <w:p w:rsidR="005149F8" w:rsidRPr="00D133FC" w:rsidRDefault="005149F8" w:rsidP="00D133FC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</w:pPr>
            <w:r w:rsidRPr="00D133FC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val="hr-HR"/>
              </w:rPr>
              <w:t>734.551,88</w:t>
            </w:r>
          </w:p>
        </w:tc>
      </w:tr>
    </w:tbl>
    <w:p w:rsidR="00051C25" w:rsidRPr="00D133FC" w:rsidRDefault="00051C25" w:rsidP="00D133FC">
      <w:pPr>
        <w:rPr>
          <w:rFonts w:ascii="Arial" w:hAnsi="Arial" w:cs="Arial"/>
          <w:b w:val="0"/>
          <w:bCs/>
          <w:sz w:val="22"/>
          <w:szCs w:val="22"/>
          <w:highlight w:val="green"/>
          <w:lang w:val="hr-HR"/>
        </w:rPr>
      </w:pPr>
    </w:p>
    <w:p w:rsidR="00051C25" w:rsidRPr="00D133FC" w:rsidRDefault="00051C25" w:rsidP="00D133FC">
      <w:pPr>
        <w:rPr>
          <w:rFonts w:ascii="Arial" w:hAnsi="Arial" w:cs="Arial"/>
          <w:b w:val="0"/>
          <w:bCs/>
          <w:sz w:val="22"/>
          <w:szCs w:val="22"/>
          <w:highlight w:val="green"/>
          <w:lang w:val="hr-HR"/>
        </w:rPr>
      </w:pPr>
    </w:p>
    <w:p w:rsidR="00051C25" w:rsidRPr="00D133FC" w:rsidRDefault="00051C25" w:rsidP="00D133FC">
      <w:pPr>
        <w:rPr>
          <w:rFonts w:ascii="Arial" w:hAnsi="Arial" w:cs="Arial"/>
          <w:b w:val="0"/>
          <w:bCs/>
          <w:sz w:val="22"/>
          <w:szCs w:val="22"/>
          <w:highlight w:val="green"/>
          <w:lang w:val="hr-HR"/>
        </w:rPr>
      </w:pPr>
    </w:p>
    <w:p w:rsidR="00381C6B" w:rsidRDefault="002007E6" w:rsidP="0080092D">
      <w:pPr>
        <w:pStyle w:val="Odlomakobrazloenja"/>
      </w:pPr>
      <w:r w:rsidRPr="00D133FC">
        <w:t xml:space="preserve">Ukupna </w:t>
      </w:r>
      <w:r w:rsidR="00A07DEA" w:rsidRPr="00D133FC">
        <w:t>potraživanja na dan 31.12</w:t>
      </w:r>
      <w:r w:rsidR="005149F8" w:rsidRPr="00D133FC">
        <w:t>.2021</w:t>
      </w:r>
      <w:r w:rsidRPr="00D133FC">
        <w:t xml:space="preserve">. godine iznose </w:t>
      </w:r>
      <w:r w:rsidR="00117EBA" w:rsidRPr="00D133FC">
        <w:t>744.647,4</w:t>
      </w:r>
      <w:r w:rsidR="005149F8" w:rsidRPr="00D133FC">
        <w:t xml:space="preserve">2 </w:t>
      </w:r>
      <w:r w:rsidRPr="00D133FC">
        <w:t>kuna</w:t>
      </w:r>
      <w:r w:rsidR="00A07DEA" w:rsidRPr="00D133FC">
        <w:t xml:space="preserve">, od toga dospjela </w:t>
      </w:r>
      <w:r w:rsidR="005149F8" w:rsidRPr="00D133FC">
        <w:t>potraživanja iznose 714.807,26</w:t>
      </w:r>
      <w:r w:rsidR="00A07DEA" w:rsidRPr="00D133FC">
        <w:t xml:space="preserve"> kuna, a nedospje</w:t>
      </w:r>
      <w:r w:rsidR="005149F8" w:rsidRPr="00D133FC">
        <w:t>la potraživanja iznose 29.840,16</w:t>
      </w:r>
      <w:r w:rsidR="00A07DEA" w:rsidRPr="00D133FC">
        <w:t xml:space="preserve"> kuna</w:t>
      </w:r>
      <w:r w:rsidRPr="00D133FC">
        <w:t xml:space="preserve">. </w:t>
      </w:r>
    </w:p>
    <w:p w:rsidR="00C56FBE" w:rsidRPr="00D133FC" w:rsidRDefault="00C56FBE" w:rsidP="0080092D">
      <w:pPr>
        <w:pStyle w:val="Odlomakobrazloenja"/>
        <w:rPr>
          <w:b/>
        </w:rPr>
      </w:pPr>
    </w:p>
    <w:p w:rsidR="002007E6" w:rsidRPr="00D133FC" w:rsidRDefault="00381C6B" w:rsidP="00D133FC">
      <w:pPr>
        <w:rPr>
          <w:rFonts w:ascii="Arial" w:hAnsi="Arial" w:cs="Arial"/>
          <w:b w:val="0"/>
          <w:bCs/>
          <w:sz w:val="22"/>
          <w:szCs w:val="22"/>
          <w:highlight w:val="green"/>
          <w:lang w:val="hr-HR"/>
        </w:rPr>
      </w:pPr>
      <w:r w:rsidRPr="00D133FC">
        <w:rPr>
          <w:rFonts w:ascii="Arial" w:hAnsi="Arial" w:cs="Arial"/>
          <w:b w:val="0"/>
          <w:bCs/>
          <w:sz w:val="22"/>
          <w:szCs w:val="22"/>
          <w:highlight w:val="green"/>
          <w:lang w:val="hr-HR"/>
        </w:rPr>
        <w:t xml:space="preserve"> </w:t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2980"/>
        <w:gridCol w:w="4480"/>
        <w:gridCol w:w="1520"/>
      </w:tblGrid>
      <w:tr w:rsidR="00117EBA" w:rsidRPr="00D133FC" w:rsidTr="00117EBA">
        <w:trPr>
          <w:trHeight w:val="3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OPĆINA NETRETIĆ POTRAŽIVANJA NA DAN 31.12.2021.</w:t>
            </w:r>
          </w:p>
        </w:tc>
      </w:tr>
      <w:tr w:rsidR="00117EBA" w:rsidRPr="00D133FC" w:rsidTr="00117EBA">
        <w:trPr>
          <w:trHeight w:val="36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</w:p>
        </w:tc>
      </w:tr>
      <w:tr w:rsidR="00117EBA" w:rsidRPr="00D133FC" w:rsidTr="00117EBA">
        <w:trPr>
          <w:trHeight w:val="36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</w:p>
        </w:tc>
      </w:tr>
      <w:tr w:rsidR="00117EBA" w:rsidRPr="00D133FC" w:rsidTr="00117EBA">
        <w:trPr>
          <w:trHeight w:val="36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right"/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</w:p>
        </w:tc>
        <w:tc>
          <w:tcPr>
            <w:tcW w:w="44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:rsidR="00117EBA" w:rsidRPr="00D133FC" w:rsidRDefault="00117EBA" w:rsidP="00D133FC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SVEUKUPNO POTRAŽIVANJA:</w:t>
            </w:r>
          </w:p>
        </w:tc>
        <w:tc>
          <w:tcPr>
            <w:tcW w:w="15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:rsidR="00117EBA" w:rsidRPr="00D133FC" w:rsidRDefault="00117EBA" w:rsidP="00D133FC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744.647,42</w:t>
            </w:r>
          </w:p>
        </w:tc>
      </w:tr>
      <w:tr w:rsidR="00117EBA" w:rsidRPr="00D133FC" w:rsidTr="00117EBA">
        <w:trPr>
          <w:trHeight w:val="36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</w:p>
        </w:tc>
      </w:tr>
      <w:tr w:rsidR="00117EBA" w:rsidRPr="00D133FC" w:rsidTr="00117EBA">
        <w:trPr>
          <w:trHeight w:val="480"/>
        </w:trPr>
        <w:tc>
          <w:tcPr>
            <w:tcW w:w="89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:rsidR="00117EBA" w:rsidRPr="00D133FC" w:rsidRDefault="00117EBA" w:rsidP="00D133F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DOSPJELA POTRAŽIVANJA</w:t>
            </w:r>
          </w:p>
        </w:tc>
      </w:tr>
      <w:tr w:rsidR="00117EBA" w:rsidRPr="00D133FC" w:rsidTr="0080092D">
        <w:trPr>
          <w:trHeight w:val="480"/>
        </w:trPr>
        <w:tc>
          <w:tcPr>
            <w:tcW w:w="2980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:rsidR="00117EBA" w:rsidRPr="00D133FC" w:rsidRDefault="00117EBA" w:rsidP="00D133F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DOBAVLJAČ</w:t>
            </w:r>
          </w:p>
        </w:tc>
        <w:tc>
          <w:tcPr>
            <w:tcW w:w="448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:rsidR="00117EBA" w:rsidRPr="00D133FC" w:rsidRDefault="00117EBA" w:rsidP="00D133F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OPIS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:rsidR="00117EBA" w:rsidRPr="00D133FC" w:rsidRDefault="00117EBA" w:rsidP="00D133F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UKUPNO KN</w:t>
            </w:r>
          </w:p>
        </w:tc>
      </w:tr>
      <w:tr w:rsidR="00117EBA" w:rsidRPr="00D133FC" w:rsidTr="0080092D">
        <w:trPr>
          <w:trHeight w:val="675"/>
        </w:trPr>
        <w:tc>
          <w:tcPr>
            <w:tcW w:w="298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1. STALNI POREZI NA NEPOKRETNU IMOVINU</w:t>
            </w:r>
          </w:p>
        </w:tc>
        <w:tc>
          <w:tcPr>
            <w:tcW w:w="448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porez na kuće za odmor</w:t>
            </w:r>
          </w:p>
        </w:tc>
        <w:tc>
          <w:tcPr>
            <w:tcW w:w="152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right"/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17.778,33</w:t>
            </w:r>
          </w:p>
        </w:tc>
      </w:tr>
      <w:tr w:rsidR="00117EBA" w:rsidRPr="00D133FC" w:rsidTr="0080092D">
        <w:trPr>
          <w:trHeight w:val="525"/>
        </w:trPr>
        <w:tc>
          <w:tcPr>
            <w:tcW w:w="29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2. POREZ NA PROMET</w:t>
            </w:r>
          </w:p>
        </w:tc>
        <w:tc>
          <w:tcPr>
            <w:tcW w:w="44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 xml:space="preserve">porez na potrošnju </w:t>
            </w:r>
          </w:p>
        </w:tc>
        <w:tc>
          <w:tcPr>
            <w:tcW w:w="15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right"/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16.807,73</w:t>
            </w:r>
          </w:p>
        </w:tc>
      </w:tr>
      <w:tr w:rsidR="00117EBA" w:rsidRPr="00D133FC" w:rsidTr="0080092D">
        <w:trPr>
          <w:trHeight w:val="765"/>
        </w:trPr>
        <w:tc>
          <w:tcPr>
            <w:tcW w:w="29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3. OSTALI PRIHODI OD POREZA KOJE PLAĆAJU PRAVNE OSOBE</w:t>
            </w:r>
          </w:p>
        </w:tc>
        <w:tc>
          <w:tcPr>
            <w:tcW w:w="44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 xml:space="preserve">porez na tvrtku </w:t>
            </w:r>
          </w:p>
        </w:tc>
        <w:tc>
          <w:tcPr>
            <w:tcW w:w="15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right"/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27.303,57</w:t>
            </w:r>
          </w:p>
        </w:tc>
      </w:tr>
      <w:tr w:rsidR="00117EBA" w:rsidRPr="00D133FC" w:rsidTr="0080092D">
        <w:trPr>
          <w:trHeight w:val="1230"/>
        </w:trPr>
        <w:tc>
          <w:tcPr>
            <w:tcW w:w="29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lastRenderedPageBreak/>
              <w:t>4. POTRAŽIVANJA ZA ZAKUP I IZNAJMLJIVANJE IMOVINE</w:t>
            </w:r>
          </w:p>
        </w:tc>
        <w:tc>
          <w:tcPr>
            <w:tcW w:w="44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zakup</w:t>
            </w:r>
          </w:p>
        </w:tc>
        <w:tc>
          <w:tcPr>
            <w:tcW w:w="15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right"/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31.251,22</w:t>
            </w:r>
          </w:p>
        </w:tc>
      </w:tr>
      <w:tr w:rsidR="00117EBA" w:rsidRPr="00D133FC" w:rsidTr="0080092D">
        <w:trPr>
          <w:trHeight w:val="510"/>
        </w:trPr>
        <w:tc>
          <w:tcPr>
            <w:tcW w:w="2980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5.  OSTALI NESPOMENUTI PRIHODI</w:t>
            </w:r>
          </w:p>
        </w:tc>
        <w:tc>
          <w:tcPr>
            <w:tcW w:w="4480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 xml:space="preserve">godišnja grobna naknada i jednokratna grobna naknada 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right"/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92.431,31</w:t>
            </w:r>
          </w:p>
        </w:tc>
      </w:tr>
      <w:tr w:rsidR="00117EBA" w:rsidRPr="00D133FC" w:rsidTr="0080092D">
        <w:trPr>
          <w:trHeight w:val="360"/>
        </w:trPr>
        <w:tc>
          <w:tcPr>
            <w:tcW w:w="2980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6. KOMUNALNE NAKNADE</w:t>
            </w:r>
          </w:p>
        </w:tc>
        <w:tc>
          <w:tcPr>
            <w:tcW w:w="4480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 xml:space="preserve">potraživanje za komunalnu naknadu 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right"/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318.628,00</w:t>
            </w:r>
          </w:p>
        </w:tc>
      </w:tr>
      <w:tr w:rsidR="00117EBA" w:rsidRPr="00D133FC" w:rsidTr="0080092D">
        <w:trPr>
          <w:trHeight w:val="750"/>
        </w:trPr>
        <w:tc>
          <w:tcPr>
            <w:tcW w:w="2980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7. NAKNADA ZA RAZVOJ - KOMUNALNO DUGA RESA</w:t>
            </w:r>
          </w:p>
        </w:tc>
        <w:tc>
          <w:tcPr>
            <w:tcW w:w="4480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naknada za razvoj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right"/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26.427,00</w:t>
            </w:r>
          </w:p>
        </w:tc>
      </w:tr>
      <w:tr w:rsidR="00117EBA" w:rsidRPr="00D133FC" w:rsidTr="0080092D">
        <w:trPr>
          <w:trHeight w:val="765"/>
        </w:trPr>
        <w:tc>
          <w:tcPr>
            <w:tcW w:w="2980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8. SUFINANCIRANJE GRAĐANA ZA CESTU DONJE STATIVE</w:t>
            </w:r>
          </w:p>
        </w:tc>
        <w:tc>
          <w:tcPr>
            <w:tcW w:w="4480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 xml:space="preserve">sufinanciranje građana za cestu 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right"/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3.400,00</w:t>
            </w:r>
          </w:p>
        </w:tc>
      </w:tr>
      <w:tr w:rsidR="00117EBA" w:rsidRPr="00D133FC" w:rsidTr="0080092D">
        <w:trPr>
          <w:trHeight w:val="765"/>
        </w:trPr>
        <w:tc>
          <w:tcPr>
            <w:tcW w:w="2980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9. TROŠKOVI OVRHE KOMUNALNE NAKNADE</w:t>
            </w:r>
          </w:p>
        </w:tc>
        <w:tc>
          <w:tcPr>
            <w:tcW w:w="4480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troškovi ovrhe komunalne naknade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right"/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1.068,00</w:t>
            </w:r>
          </w:p>
        </w:tc>
      </w:tr>
      <w:tr w:rsidR="00117EBA" w:rsidRPr="00D133FC" w:rsidTr="0080092D">
        <w:trPr>
          <w:trHeight w:val="765"/>
        </w:trPr>
        <w:tc>
          <w:tcPr>
            <w:tcW w:w="2980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10. PREPLATA MRTVAČNICA NOVIGRAD</w:t>
            </w:r>
          </w:p>
        </w:tc>
        <w:tc>
          <w:tcPr>
            <w:tcW w:w="4480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preplata za izgradnju mrtvačnice Novigrad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right"/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-350,00</w:t>
            </w:r>
          </w:p>
        </w:tc>
      </w:tr>
      <w:tr w:rsidR="00117EBA" w:rsidRPr="00D133FC" w:rsidTr="0080092D">
        <w:trPr>
          <w:trHeight w:val="750"/>
        </w:trPr>
        <w:tc>
          <w:tcPr>
            <w:tcW w:w="2980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11. NAKNADA ZA UREĐNJE VODA -NUV</w:t>
            </w:r>
          </w:p>
        </w:tc>
        <w:tc>
          <w:tcPr>
            <w:tcW w:w="4480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potraživanje za NUV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right"/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206.312,43</w:t>
            </w:r>
          </w:p>
        </w:tc>
      </w:tr>
      <w:tr w:rsidR="00117EBA" w:rsidRPr="00D133FC" w:rsidTr="0080092D">
        <w:trPr>
          <w:trHeight w:val="750"/>
        </w:trPr>
        <w:tc>
          <w:tcPr>
            <w:tcW w:w="2980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12. NAKNADA ZA PRIKLJUČAK</w:t>
            </w:r>
          </w:p>
        </w:tc>
        <w:tc>
          <w:tcPr>
            <w:tcW w:w="4480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naknada za priključak vode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7EBA" w:rsidRPr="00D133FC" w:rsidRDefault="00117EBA" w:rsidP="00D133FC">
            <w:pPr>
              <w:jc w:val="right"/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1.960,00</w:t>
            </w:r>
          </w:p>
        </w:tc>
      </w:tr>
      <w:tr w:rsidR="00117EBA" w:rsidRPr="00D133FC" w:rsidTr="0080092D">
        <w:trPr>
          <w:trHeight w:val="750"/>
        </w:trPr>
        <w:tc>
          <w:tcPr>
            <w:tcW w:w="29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13. NAKNADA ZA ZADRŽAVANJE NEZAKONITO IZGRAĐENIH ZGRADA U PROSTORU</w:t>
            </w:r>
          </w:p>
        </w:tc>
        <w:tc>
          <w:tcPr>
            <w:tcW w:w="44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 xml:space="preserve">naknada za zadržavanje </w:t>
            </w:r>
          </w:p>
        </w:tc>
        <w:tc>
          <w:tcPr>
            <w:tcW w:w="15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right"/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993,06</w:t>
            </w:r>
          </w:p>
        </w:tc>
      </w:tr>
      <w:tr w:rsidR="00117EBA" w:rsidRPr="00D133FC" w:rsidTr="0080092D">
        <w:trPr>
          <w:trHeight w:val="750"/>
        </w:trPr>
        <w:tc>
          <w:tcPr>
            <w:tcW w:w="29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14. VODNI DOPRINOS</w:t>
            </w:r>
          </w:p>
        </w:tc>
        <w:tc>
          <w:tcPr>
            <w:tcW w:w="44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vodni doprinos</w:t>
            </w:r>
          </w:p>
        </w:tc>
        <w:tc>
          <w:tcPr>
            <w:tcW w:w="15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17EBA" w:rsidRPr="00D133FC" w:rsidRDefault="00117EBA" w:rsidP="00D133FC">
            <w:pPr>
              <w:jc w:val="right"/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32,53</w:t>
            </w:r>
          </w:p>
        </w:tc>
      </w:tr>
      <w:tr w:rsidR="00117EBA" w:rsidRPr="00D133FC" w:rsidTr="0080092D">
        <w:trPr>
          <w:trHeight w:val="360"/>
        </w:trPr>
        <w:tc>
          <w:tcPr>
            <w:tcW w:w="2980" w:type="dxa"/>
            <w:tcBorders>
              <w:top w:val="single" w:sz="12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15. KOMUNALNI DOPRINOS</w:t>
            </w:r>
          </w:p>
        </w:tc>
        <w:tc>
          <w:tcPr>
            <w:tcW w:w="4480" w:type="dxa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7EBA" w:rsidRPr="00D133FC" w:rsidRDefault="00117EBA" w:rsidP="00D133FC">
            <w:pPr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komunalni doprinos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17EBA" w:rsidRPr="00D133FC" w:rsidRDefault="00117EBA" w:rsidP="00D133FC">
            <w:pPr>
              <w:jc w:val="right"/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 w:val="0"/>
                <w:sz w:val="22"/>
                <w:szCs w:val="22"/>
                <w:lang w:val="hr-HR" w:eastAsia="hr-HR"/>
              </w:rPr>
              <w:t>604,24</w:t>
            </w:r>
          </w:p>
        </w:tc>
      </w:tr>
      <w:tr w:rsidR="00117EBA" w:rsidRPr="00D133FC" w:rsidTr="00117EBA">
        <w:trPr>
          <w:trHeight w:val="480"/>
        </w:trPr>
        <w:tc>
          <w:tcPr>
            <w:tcW w:w="74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0C0C0"/>
            <w:noWrap/>
            <w:vAlign w:val="center"/>
            <w:hideMark/>
          </w:tcPr>
          <w:p w:rsidR="00117EBA" w:rsidRPr="00D133FC" w:rsidRDefault="00117EBA" w:rsidP="00D133FC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DOSPJELA POTRAŽIVANJA  UKUPNO:</w:t>
            </w:r>
          </w:p>
        </w:tc>
        <w:tc>
          <w:tcPr>
            <w:tcW w:w="15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:rsidR="00117EBA" w:rsidRPr="00D133FC" w:rsidRDefault="00117EBA" w:rsidP="00D133FC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</w:pPr>
            <w:r w:rsidRPr="00D133FC">
              <w:rPr>
                <w:rFonts w:ascii="Arial" w:hAnsi="Arial" w:cs="Arial"/>
                <w:bCs/>
                <w:sz w:val="22"/>
                <w:szCs w:val="22"/>
                <w:lang w:val="hr-HR" w:eastAsia="hr-HR"/>
              </w:rPr>
              <w:t>744.647,42</w:t>
            </w:r>
          </w:p>
        </w:tc>
      </w:tr>
    </w:tbl>
    <w:p w:rsidR="006E4872" w:rsidRPr="00D133FC" w:rsidRDefault="006E4872" w:rsidP="00D133FC">
      <w:pPr>
        <w:rPr>
          <w:rFonts w:ascii="Arial" w:hAnsi="Arial" w:cs="Arial"/>
          <w:b w:val="0"/>
          <w:bCs/>
          <w:sz w:val="22"/>
          <w:szCs w:val="22"/>
          <w:highlight w:val="green"/>
          <w:lang w:val="hr-HR"/>
        </w:rPr>
      </w:pPr>
    </w:p>
    <w:p w:rsidR="006E4872" w:rsidRPr="00D133FC" w:rsidRDefault="006E4872" w:rsidP="00D133FC">
      <w:pPr>
        <w:rPr>
          <w:rFonts w:ascii="Arial" w:hAnsi="Arial" w:cs="Arial"/>
          <w:b w:val="0"/>
          <w:bCs/>
          <w:sz w:val="22"/>
          <w:szCs w:val="22"/>
          <w:highlight w:val="green"/>
          <w:lang w:val="hr-HR"/>
        </w:rPr>
      </w:pPr>
    </w:p>
    <w:p w:rsidR="0000192C" w:rsidRPr="00D133FC" w:rsidRDefault="00A07DEA" w:rsidP="0080092D">
      <w:pPr>
        <w:pStyle w:val="Odlomakobrazloenja"/>
        <w:rPr>
          <w:b/>
        </w:rPr>
      </w:pPr>
      <w:r w:rsidRPr="00D133FC">
        <w:t>Na dan 31.12</w:t>
      </w:r>
      <w:r w:rsidR="00D360D6" w:rsidRPr="00D133FC">
        <w:t>.2021</w:t>
      </w:r>
      <w:r w:rsidR="0000192C" w:rsidRPr="00D133FC">
        <w:t>. godine Općina Net</w:t>
      </w:r>
      <w:r w:rsidR="00EA2617" w:rsidRPr="00D133FC">
        <w:t>r</w:t>
      </w:r>
      <w:r w:rsidR="0000192C" w:rsidRPr="00D133FC">
        <w:t>etić posjeduje udio u trgovačkom društvu Čistoća Duga Resa d.o.o. u iznosu od 180.000,00 kuna</w:t>
      </w:r>
      <w:r w:rsidR="00D360D6" w:rsidRPr="00D133FC">
        <w:t>, Komunalnom Netretić d.o.o. u iznosu od 100.000,00 kuna</w:t>
      </w:r>
      <w:r w:rsidR="0080092D">
        <w:t xml:space="preserve"> i Komunalnom Duga Resa d.o.o. </w:t>
      </w:r>
      <w:r w:rsidR="00D360D6" w:rsidRPr="00D133FC">
        <w:t>u iznosu od 42.800,00 kuna.</w:t>
      </w:r>
    </w:p>
    <w:p w:rsidR="0000192C" w:rsidRPr="00D133FC" w:rsidRDefault="0000192C" w:rsidP="0080092D">
      <w:pPr>
        <w:pStyle w:val="Odlomakobrazloenja"/>
        <w:rPr>
          <w:b/>
        </w:rPr>
      </w:pPr>
    </w:p>
    <w:p w:rsidR="0000192C" w:rsidRPr="00D133FC" w:rsidRDefault="00472ACC" w:rsidP="0080092D">
      <w:pPr>
        <w:pStyle w:val="Odlomakobrazloenja"/>
        <w:rPr>
          <w:b/>
        </w:rPr>
      </w:pPr>
      <w:r w:rsidRPr="00D133FC">
        <w:t>Općina Netretić na dan 31.12</w:t>
      </w:r>
      <w:r w:rsidR="00D360D6" w:rsidRPr="00D133FC">
        <w:t>.2021</w:t>
      </w:r>
      <w:r w:rsidR="0000192C" w:rsidRPr="00D133FC">
        <w:t>. godine nema sudskih sporova u tijeku.</w:t>
      </w:r>
    </w:p>
    <w:p w:rsidR="002007E6" w:rsidRPr="00D133FC" w:rsidRDefault="002007E6" w:rsidP="0080092D">
      <w:pPr>
        <w:pStyle w:val="Odlomakobrazloenja"/>
        <w:rPr>
          <w:b/>
        </w:rPr>
      </w:pPr>
    </w:p>
    <w:p w:rsidR="002007E6" w:rsidRPr="00D133FC" w:rsidRDefault="00472ACC" w:rsidP="0080092D">
      <w:pPr>
        <w:pStyle w:val="Odlomakobrazloenja"/>
        <w:rPr>
          <w:b/>
        </w:rPr>
      </w:pPr>
      <w:r w:rsidRPr="00D133FC">
        <w:t>Dana jamstva na dan 31.12</w:t>
      </w:r>
      <w:r w:rsidR="00D360D6" w:rsidRPr="00D133FC">
        <w:t>.2021. godine iznose 920.000,00</w:t>
      </w:r>
      <w:r w:rsidR="002007E6" w:rsidRPr="00D133FC">
        <w:t xml:space="preserve"> kuna </w:t>
      </w:r>
      <w:r w:rsidR="009F1908" w:rsidRPr="00D133FC">
        <w:t xml:space="preserve">a primljena jamstva </w:t>
      </w:r>
      <w:r w:rsidR="00D360D6" w:rsidRPr="00D133FC">
        <w:t>760.959,46</w:t>
      </w:r>
      <w:r w:rsidR="002007E6" w:rsidRPr="00D133FC">
        <w:t xml:space="preserve"> kuna.</w:t>
      </w:r>
    </w:p>
    <w:p w:rsidR="002007E6" w:rsidRPr="00D133FC" w:rsidRDefault="002007E6" w:rsidP="0080092D">
      <w:pPr>
        <w:pStyle w:val="Odlomakobrazloenja"/>
        <w:rPr>
          <w:b/>
        </w:rPr>
      </w:pPr>
    </w:p>
    <w:p w:rsidR="002007E6" w:rsidRPr="00D133FC" w:rsidRDefault="007D65E7" w:rsidP="0080092D">
      <w:pPr>
        <w:pStyle w:val="Odlomakobrazloenja"/>
        <w:rPr>
          <w:b/>
        </w:rPr>
      </w:pPr>
      <w:r w:rsidRPr="00D133FC">
        <w:t>U 2021. godini</w:t>
      </w:r>
      <w:r w:rsidR="004E0341" w:rsidRPr="00D133FC">
        <w:t xml:space="preserve"> Općinski </w:t>
      </w:r>
      <w:r w:rsidRPr="00D133FC">
        <w:t>načelnik je donio jednu Odluku o preraspodjeli sredstava u Proračunu Općine Netretić za 2021. godinu i projekcijama Proračuna za 2022. i 2023. godinu i</w:t>
      </w:r>
      <w:r w:rsidR="0080092D">
        <w:t xml:space="preserve"> to da je </w:t>
      </w:r>
      <w:r w:rsidRPr="00D133FC">
        <w:t xml:space="preserve">Kapitalni projekt K101365 Izgradnja Športsko – rekreacijskog centra „Dobra“, Izvor 5.1. Pomoći, Pozicija R0175, Konto 421 Građevinski objekti umanjen za 37.000,00 kuna a za isti </w:t>
      </w:r>
      <w:r w:rsidRPr="00D133FC">
        <w:lastRenderedPageBreak/>
        <w:t>iznos je uvećan Kapitalni projekt K101368 Pametna Općina Netretić, Izvor 5.1., pozicija R0180, konto 422 Postrojenja i oprema. Sve n</w:t>
      </w:r>
      <w:r w:rsidR="004E0341" w:rsidRPr="00D133FC">
        <w:t xml:space="preserve">aprijed navedeno regulirano je </w:t>
      </w:r>
      <w:r w:rsidRPr="00D133FC">
        <w:t>II. izmjenama i dopunama Proračuna Općine Netretić za 2021. godinu i projekcija Proračuna za 2022. i 2023. godinu na sjednici Općinskog vijeća 22. prosinca 2021. godine.</w:t>
      </w:r>
    </w:p>
    <w:p w:rsidR="006E379A" w:rsidRPr="00D133FC" w:rsidRDefault="006E379A" w:rsidP="0080092D">
      <w:pPr>
        <w:pStyle w:val="Odlomakobrazloenja"/>
        <w:rPr>
          <w:b/>
        </w:rPr>
      </w:pPr>
    </w:p>
    <w:p w:rsidR="00774BDB" w:rsidRPr="00D133FC" w:rsidRDefault="00774BDB" w:rsidP="0080092D">
      <w:pPr>
        <w:pStyle w:val="Odlomakobrazloenja"/>
        <w:rPr>
          <w:color w:val="FF0000"/>
        </w:rPr>
      </w:pPr>
    </w:p>
    <w:sectPr w:rsidR="00774BDB" w:rsidRPr="00D133FC" w:rsidSect="00796868">
      <w:headerReference w:type="default" r:id="rId8"/>
      <w:pgSz w:w="11906" w:h="16838"/>
      <w:pgMar w:top="1418" w:right="1418" w:bottom="1418" w:left="1418" w:header="709" w:footer="709" w:gutter="0"/>
      <w:pgNumType w:start="85"/>
      <w:cols w:space="708"/>
      <w:docGrid w:linePitch="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76E" w:rsidRDefault="00AE276E" w:rsidP="00C56FBE">
      <w:r>
        <w:separator/>
      </w:r>
    </w:p>
  </w:endnote>
  <w:endnote w:type="continuationSeparator" w:id="0">
    <w:p w:rsidR="00AE276E" w:rsidRDefault="00AE276E" w:rsidP="00C5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76E" w:rsidRDefault="00AE276E" w:rsidP="00C56FBE">
      <w:r>
        <w:separator/>
      </w:r>
    </w:p>
  </w:footnote>
  <w:footnote w:type="continuationSeparator" w:id="0">
    <w:p w:rsidR="00AE276E" w:rsidRDefault="00AE276E" w:rsidP="00C56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3306587"/>
      <w:docPartObj>
        <w:docPartGallery w:val="Page Numbers (Top of Page)"/>
        <w:docPartUnique/>
      </w:docPartObj>
    </w:sdtPr>
    <w:sdtEndPr>
      <w:rPr>
        <w:rFonts w:ascii="Arial" w:hAnsi="Arial" w:cs="Arial"/>
        <w:b w:val="0"/>
        <w:sz w:val="20"/>
      </w:rPr>
    </w:sdtEndPr>
    <w:sdtContent>
      <w:p w:rsidR="00C56FBE" w:rsidRPr="00C56FBE" w:rsidRDefault="00C56FBE">
        <w:pPr>
          <w:pStyle w:val="Zaglavlje"/>
          <w:jc w:val="right"/>
          <w:rPr>
            <w:rFonts w:ascii="Arial" w:hAnsi="Arial" w:cs="Arial"/>
            <w:b w:val="0"/>
            <w:sz w:val="20"/>
          </w:rPr>
        </w:pPr>
        <w:r w:rsidRPr="00C56FBE">
          <w:rPr>
            <w:rFonts w:ascii="Arial" w:hAnsi="Arial" w:cs="Arial"/>
            <w:b w:val="0"/>
            <w:sz w:val="20"/>
          </w:rPr>
          <w:fldChar w:fldCharType="begin"/>
        </w:r>
        <w:r w:rsidRPr="00C56FBE">
          <w:rPr>
            <w:rFonts w:ascii="Arial" w:hAnsi="Arial" w:cs="Arial"/>
            <w:b w:val="0"/>
            <w:sz w:val="20"/>
          </w:rPr>
          <w:instrText>PAGE   \* MERGEFORMAT</w:instrText>
        </w:r>
        <w:r w:rsidRPr="00C56FBE">
          <w:rPr>
            <w:rFonts w:ascii="Arial" w:hAnsi="Arial" w:cs="Arial"/>
            <w:b w:val="0"/>
            <w:sz w:val="20"/>
          </w:rPr>
          <w:fldChar w:fldCharType="separate"/>
        </w:r>
        <w:r w:rsidR="00796868" w:rsidRPr="00796868">
          <w:rPr>
            <w:rFonts w:ascii="Arial" w:hAnsi="Arial" w:cs="Arial"/>
            <w:b w:val="0"/>
            <w:noProof/>
            <w:sz w:val="20"/>
            <w:lang w:val="hr-HR"/>
          </w:rPr>
          <w:t>94</w:t>
        </w:r>
        <w:r w:rsidRPr="00C56FBE">
          <w:rPr>
            <w:rFonts w:ascii="Arial" w:hAnsi="Arial" w:cs="Arial"/>
            <w:b w:val="0"/>
            <w:sz w:val="20"/>
          </w:rPr>
          <w:fldChar w:fldCharType="end"/>
        </w:r>
      </w:p>
    </w:sdtContent>
  </w:sdt>
  <w:p w:rsidR="00C56FBE" w:rsidRDefault="00C56FB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6DEB"/>
    <w:multiLevelType w:val="hybridMultilevel"/>
    <w:tmpl w:val="3A7062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E04A3"/>
    <w:multiLevelType w:val="hybridMultilevel"/>
    <w:tmpl w:val="5D2262E8"/>
    <w:lvl w:ilvl="0" w:tplc="EC4EF69A">
      <w:start w:val="1"/>
      <w:numFmt w:val="bullet"/>
      <w:pStyle w:val="CRTICA1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31198"/>
    <w:multiLevelType w:val="hybridMultilevel"/>
    <w:tmpl w:val="BD88A3E8"/>
    <w:lvl w:ilvl="0" w:tplc="20D4E0A0">
      <w:start w:val="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F8A0674">
      <w:start w:val="1"/>
      <w:numFmt w:val="decimal"/>
      <w:lvlText w:val="%2."/>
      <w:lvlJc w:val="left"/>
      <w:pPr>
        <w:tabs>
          <w:tab w:val="num" w:pos="1710"/>
        </w:tabs>
        <w:ind w:left="1710" w:hanging="63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15097"/>
    <w:multiLevelType w:val="hybridMultilevel"/>
    <w:tmpl w:val="E2EE3FE6"/>
    <w:lvl w:ilvl="0" w:tplc="8B9C4768">
      <w:start w:val="63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705C73"/>
    <w:multiLevelType w:val="hybridMultilevel"/>
    <w:tmpl w:val="97CE6A0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A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A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3F740DA1"/>
    <w:multiLevelType w:val="hybridMultilevel"/>
    <w:tmpl w:val="B2F851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85C30"/>
    <w:multiLevelType w:val="hybridMultilevel"/>
    <w:tmpl w:val="08B8F2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692C2F"/>
    <w:multiLevelType w:val="hybridMultilevel"/>
    <w:tmpl w:val="3D9C05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65448A"/>
    <w:multiLevelType w:val="hybridMultilevel"/>
    <w:tmpl w:val="420C4F18"/>
    <w:lvl w:ilvl="0" w:tplc="A82C1008">
      <w:start w:val="638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78923AF1"/>
    <w:multiLevelType w:val="singleLevel"/>
    <w:tmpl w:val="D0A03EF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BC"/>
    <w:rsid w:val="0000192C"/>
    <w:rsid w:val="0001725A"/>
    <w:rsid w:val="00026509"/>
    <w:rsid w:val="00027891"/>
    <w:rsid w:val="00027D4C"/>
    <w:rsid w:val="00031CA0"/>
    <w:rsid w:val="00040C56"/>
    <w:rsid w:val="00041AC5"/>
    <w:rsid w:val="00044ACD"/>
    <w:rsid w:val="00046850"/>
    <w:rsid w:val="00051847"/>
    <w:rsid w:val="00051C25"/>
    <w:rsid w:val="00052EED"/>
    <w:rsid w:val="00053428"/>
    <w:rsid w:val="0006095F"/>
    <w:rsid w:val="0006188F"/>
    <w:rsid w:val="00062A16"/>
    <w:rsid w:val="0006765C"/>
    <w:rsid w:val="00071982"/>
    <w:rsid w:val="000750B2"/>
    <w:rsid w:val="0008561A"/>
    <w:rsid w:val="00087C47"/>
    <w:rsid w:val="00090E39"/>
    <w:rsid w:val="000969FC"/>
    <w:rsid w:val="000A09B8"/>
    <w:rsid w:val="000A2FCD"/>
    <w:rsid w:val="000A45A2"/>
    <w:rsid w:val="000A5679"/>
    <w:rsid w:val="000B1AC3"/>
    <w:rsid w:val="000B632F"/>
    <w:rsid w:val="000C2864"/>
    <w:rsid w:val="000C2977"/>
    <w:rsid w:val="000C49FF"/>
    <w:rsid w:val="000C69FE"/>
    <w:rsid w:val="000D6205"/>
    <w:rsid w:val="000D7A71"/>
    <w:rsid w:val="000D7C43"/>
    <w:rsid w:val="000E2279"/>
    <w:rsid w:val="000E37BF"/>
    <w:rsid w:val="000E4E15"/>
    <w:rsid w:val="000E5843"/>
    <w:rsid w:val="000F13F2"/>
    <w:rsid w:val="000F1BD0"/>
    <w:rsid w:val="000F2E26"/>
    <w:rsid w:val="000F7106"/>
    <w:rsid w:val="00100926"/>
    <w:rsid w:val="001146A5"/>
    <w:rsid w:val="0011546A"/>
    <w:rsid w:val="00117EBA"/>
    <w:rsid w:val="0012221F"/>
    <w:rsid w:val="0012534F"/>
    <w:rsid w:val="001253D7"/>
    <w:rsid w:val="00125DC7"/>
    <w:rsid w:val="00126CE7"/>
    <w:rsid w:val="00126D14"/>
    <w:rsid w:val="00131EF6"/>
    <w:rsid w:val="00141FAE"/>
    <w:rsid w:val="001465C9"/>
    <w:rsid w:val="00146704"/>
    <w:rsid w:val="001576D9"/>
    <w:rsid w:val="001767CA"/>
    <w:rsid w:val="001802D6"/>
    <w:rsid w:val="00180B5F"/>
    <w:rsid w:val="00180EFE"/>
    <w:rsid w:val="001B14D1"/>
    <w:rsid w:val="001B1739"/>
    <w:rsid w:val="001C2EC3"/>
    <w:rsid w:val="001C30C7"/>
    <w:rsid w:val="001C52C6"/>
    <w:rsid w:val="001D5DD8"/>
    <w:rsid w:val="001E10A3"/>
    <w:rsid w:val="001E776D"/>
    <w:rsid w:val="001F2B2E"/>
    <w:rsid w:val="001F78B3"/>
    <w:rsid w:val="00200288"/>
    <w:rsid w:val="002007E6"/>
    <w:rsid w:val="00203BC4"/>
    <w:rsid w:val="0020436E"/>
    <w:rsid w:val="00204551"/>
    <w:rsid w:val="002113F1"/>
    <w:rsid w:val="002134BE"/>
    <w:rsid w:val="002170CA"/>
    <w:rsid w:val="002176ED"/>
    <w:rsid w:val="00220AA6"/>
    <w:rsid w:val="00225E60"/>
    <w:rsid w:val="00227A6A"/>
    <w:rsid w:val="00227D00"/>
    <w:rsid w:val="00230976"/>
    <w:rsid w:val="00230C5B"/>
    <w:rsid w:val="002312FE"/>
    <w:rsid w:val="002371BB"/>
    <w:rsid w:val="00242249"/>
    <w:rsid w:val="00245BF3"/>
    <w:rsid w:val="00253F4D"/>
    <w:rsid w:val="002558A6"/>
    <w:rsid w:val="002558B5"/>
    <w:rsid w:val="0026420A"/>
    <w:rsid w:val="00264973"/>
    <w:rsid w:val="00286412"/>
    <w:rsid w:val="00295F0F"/>
    <w:rsid w:val="002A16A6"/>
    <w:rsid w:val="002A4E35"/>
    <w:rsid w:val="002B0071"/>
    <w:rsid w:val="002B2006"/>
    <w:rsid w:val="002B4D03"/>
    <w:rsid w:val="002C14D6"/>
    <w:rsid w:val="002C1831"/>
    <w:rsid w:val="002C6715"/>
    <w:rsid w:val="002D276F"/>
    <w:rsid w:val="002D314D"/>
    <w:rsid w:val="002E0509"/>
    <w:rsid w:val="002E179F"/>
    <w:rsid w:val="002E373F"/>
    <w:rsid w:val="002E472B"/>
    <w:rsid w:val="002E6774"/>
    <w:rsid w:val="002F1787"/>
    <w:rsid w:val="002F6164"/>
    <w:rsid w:val="003019C0"/>
    <w:rsid w:val="003038A8"/>
    <w:rsid w:val="00303AB8"/>
    <w:rsid w:val="00316D71"/>
    <w:rsid w:val="003232EE"/>
    <w:rsid w:val="00324740"/>
    <w:rsid w:val="003311FA"/>
    <w:rsid w:val="00346271"/>
    <w:rsid w:val="003559CD"/>
    <w:rsid w:val="003627F9"/>
    <w:rsid w:val="0037013B"/>
    <w:rsid w:val="003771C7"/>
    <w:rsid w:val="00381C6B"/>
    <w:rsid w:val="00382666"/>
    <w:rsid w:val="003A064D"/>
    <w:rsid w:val="003A2E12"/>
    <w:rsid w:val="003A345D"/>
    <w:rsid w:val="003A58C0"/>
    <w:rsid w:val="003A5EF5"/>
    <w:rsid w:val="003B0162"/>
    <w:rsid w:val="003B3ED5"/>
    <w:rsid w:val="003B705F"/>
    <w:rsid w:val="003C0651"/>
    <w:rsid w:val="003C08C2"/>
    <w:rsid w:val="003C4300"/>
    <w:rsid w:val="003D4A34"/>
    <w:rsid w:val="003E5E66"/>
    <w:rsid w:val="00400401"/>
    <w:rsid w:val="00401E06"/>
    <w:rsid w:val="0040549D"/>
    <w:rsid w:val="00411152"/>
    <w:rsid w:val="00415C24"/>
    <w:rsid w:val="00416E97"/>
    <w:rsid w:val="00424378"/>
    <w:rsid w:val="00441C23"/>
    <w:rsid w:val="00446BFE"/>
    <w:rsid w:val="0044717C"/>
    <w:rsid w:val="004504C3"/>
    <w:rsid w:val="00452843"/>
    <w:rsid w:val="0045338A"/>
    <w:rsid w:val="00470AD1"/>
    <w:rsid w:val="00472ACC"/>
    <w:rsid w:val="00473C81"/>
    <w:rsid w:val="00482922"/>
    <w:rsid w:val="00490194"/>
    <w:rsid w:val="00490E42"/>
    <w:rsid w:val="004914CE"/>
    <w:rsid w:val="00492E49"/>
    <w:rsid w:val="00495C77"/>
    <w:rsid w:val="00497BAD"/>
    <w:rsid w:val="004A22FD"/>
    <w:rsid w:val="004A4043"/>
    <w:rsid w:val="004C2B3A"/>
    <w:rsid w:val="004D0DEA"/>
    <w:rsid w:val="004D10D2"/>
    <w:rsid w:val="004D1B5D"/>
    <w:rsid w:val="004E0341"/>
    <w:rsid w:val="004E06DD"/>
    <w:rsid w:val="004E2F6F"/>
    <w:rsid w:val="004E725D"/>
    <w:rsid w:val="004F16D5"/>
    <w:rsid w:val="0050164D"/>
    <w:rsid w:val="00504F3C"/>
    <w:rsid w:val="00507747"/>
    <w:rsid w:val="005149F8"/>
    <w:rsid w:val="005154AC"/>
    <w:rsid w:val="005155A2"/>
    <w:rsid w:val="00516EBC"/>
    <w:rsid w:val="00521D97"/>
    <w:rsid w:val="00524139"/>
    <w:rsid w:val="005257E6"/>
    <w:rsid w:val="0052605E"/>
    <w:rsid w:val="0052662B"/>
    <w:rsid w:val="005301B1"/>
    <w:rsid w:val="00536129"/>
    <w:rsid w:val="00544620"/>
    <w:rsid w:val="00546A63"/>
    <w:rsid w:val="00561FF6"/>
    <w:rsid w:val="00563DE4"/>
    <w:rsid w:val="00564C33"/>
    <w:rsid w:val="005700A4"/>
    <w:rsid w:val="00572818"/>
    <w:rsid w:val="00581DD0"/>
    <w:rsid w:val="00582F71"/>
    <w:rsid w:val="00587482"/>
    <w:rsid w:val="00597C68"/>
    <w:rsid w:val="005B272E"/>
    <w:rsid w:val="005B56C5"/>
    <w:rsid w:val="005B5A78"/>
    <w:rsid w:val="005B6CF9"/>
    <w:rsid w:val="005C1233"/>
    <w:rsid w:val="005C5602"/>
    <w:rsid w:val="005D0DF9"/>
    <w:rsid w:val="005D5069"/>
    <w:rsid w:val="005D72C6"/>
    <w:rsid w:val="005E17D5"/>
    <w:rsid w:val="005E257D"/>
    <w:rsid w:val="005E3B84"/>
    <w:rsid w:val="005F3FA5"/>
    <w:rsid w:val="005F678E"/>
    <w:rsid w:val="005F7B10"/>
    <w:rsid w:val="006116EF"/>
    <w:rsid w:val="00617689"/>
    <w:rsid w:val="0062066B"/>
    <w:rsid w:val="00625149"/>
    <w:rsid w:val="006336AA"/>
    <w:rsid w:val="0063471D"/>
    <w:rsid w:val="00637109"/>
    <w:rsid w:val="00642D7F"/>
    <w:rsid w:val="00643F33"/>
    <w:rsid w:val="00644D41"/>
    <w:rsid w:val="00651232"/>
    <w:rsid w:val="00653119"/>
    <w:rsid w:val="00662380"/>
    <w:rsid w:val="0066517B"/>
    <w:rsid w:val="00665298"/>
    <w:rsid w:val="00665A7B"/>
    <w:rsid w:val="006702F4"/>
    <w:rsid w:val="00683AAF"/>
    <w:rsid w:val="00687BFA"/>
    <w:rsid w:val="006A2DCF"/>
    <w:rsid w:val="006B04D0"/>
    <w:rsid w:val="006B3960"/>
    <w:rsid w:val="006B601A"/>
    <w:rsid w:val="006B7ED7"/>
    <w:rsid w:val="006C4186"/>
    <w:rsid w:val="006C4530"/>
    <w:rsid w:val="006C4646"/>
    <w:rsid w:val="006C4813"/>
    <w:rsid w:val="006C7900"/>
    <w:rsid w:val="006D18C2"/>
    <w:rsid w:val="006D65E9"/>
    <w:rsid w:val="006E2676"/>
    <w:rsid w:val="006E2ADA"/>
    <w:rsid w:val="006E379A"/>
    <w:rsid w:val="006E4872"/>
    <w:rsid w:val="006E6EAE"/>
    <w:rsid w:val="006F4164"/>
    <w:rsid w:val="006F4E1D"/>
    <w:rsid w:val="00714CA1"/>
    <w:rsid w:val="00714E36"/>
    <w:rsid w:val="007153C5"/>
    <w:rsid w:val="00727479"/>
    <w:rsid w:val="007367E8"/>
    <w:rsid w:val="00745A6C"/>
    <w:rsid w:val="00750598"/>
    <w:rsid w:val="00750A7F"/>
    <w:rsid w:val="00751785"/>
    <w:rsid w:val="00753762"/>
    <w:rsid w:val="00764F3C"/>
    <w:rsid w:val="00764F86"/>
    <w:rsid w:val="007651D5"/>
    <w:rsid w:val="00773BC0"/>
    <w:rsid w:val="00774BDB"/>
    <w:rsid w:val="00781BAB"/>
    <w:rsid w:val="00781CFE"/>
    <w:rsid w:val="00785BDA"/>
    <w:rsid w:val="007919EE"/>
    <w:rsid w:val="0079306B"/>
    <w:rsid w:val="00795DA5"/>
    <w:rsid w:val="00796868"/>
    <w:rsid w:val="007979AD"/>
    <w:rsid w:val="007A25E4"/>
    <w:rsid w:val="007B5FEF"/>
    <w:rsid w:val="007D0BC1"/>
    <w:rsid w:val="007D5CD8"/>
    <w:rsid w:val="007D65E7"/>
    <w:rsid w:val="007E17D1"/>
    <w:rsid w:val="007E18CB"/>
    <w:rsid w:val="007E763E"/>
    <w:rsid w:val="0080092D"/>
    <w:rsid w:val="008065CF"/>
    <w:rsid w:val="008115D5"/>
    <w:rsid w:val="0081327D"/>
    <w:rsid w:val="008165FE"/>
    <w:rsid w:val="00822A27"/>
    <w:rsid w:val="00822AFA"/>
    <w:rsid w:val="00826674"/>
    <w:rsid w:val="00826981"/>
    <w:rsid w:val="00826E2A"/>
    <w:rsid w:val="00827F1D"/>
    <w:rsid w:val="0083061D"/>
    <w:rsid w:val="00831CEF"/>
    <w:rsid w:val="00834CDC"/>
    <w:rsid w:val="00837666"/>
    <w:rsid w:val="00837B79"/>
    <w:rsid w:val="00845355"/>
    <w:rsid w:val="0084569F"/>
    <w:rsid w:val="00855BDA"/>
    <w:rsid w:val="00857435"/>
    <w:rsid w:val="0086494A"/>
    <w:rsid w:val="0087055C"/>
    <w:rsid w:val="008716D8"/>
    <w:rsid w:val="008769FE"/>
    <w:rsid w:val="00881001"/>
    <w:rsid w:val="008815F1"/>
    <w:rsid w:val="00882805"/>
    <w:rsid w:val="0088682B"/>
    <w:rsid w:val="008A04D8"/>
    <w:rsid w:val="008A320A"/>
    <w:rsid w:val="008A3EBB"/>
    <w:rsid w:val="008A40D2"/>
    <w:rsid w:val="008B3C7C"/>
    <w:rsid w:val="008B4111"/>
    <w:rsid w:val="008B7256"/>
    <w:rsid w:val="008C1DD1"/>
    <w:rsid w:val="008D3EDD"/>
    <w:rsid w:val="008D57BF"/>
    <w:rsid w:val="008D6612"/>
    <w:rsid w:val="008E313D"/>
    <w:rsid w:val="008E4132"/>
    <w:rsid w:val="008E520F"/>
    <w:rsid w:val="008F1924"/>
    <w:rsid w:val="008F722B"/>
    <w:rsid w:val="0090151D"/>
    <w:rsid w:val="009023CF"/>
    <w:rsid w:val="00902588"/>
    <w:rsid w:val="00917DE1"/>
    <w:rsid w:val="00925F14"/>
    <w:rsid w:val="009272EB"/>
    <w:rsid w:val="00927EEC"/>
    <w:rsid w:val="0093304D"/>
    <w:rsid w:val="00937F1B"/>
    <w:rsid w:val="00942AF1"/>
    <w:rsid w:val="00942BA5"/>
    <w:rsid w:val="00947ECE"/>
    <w:rsid w:val="00950234"/>
    <w:rsid w:val="00960451"/>
    <w:rsid w:val="00967610"/>
    <w:rsid w:val="009727EE"/>
    <w:rsid w:val="00974A0C"/>
    <w:rsid w:val="00975465"/>
    <w:rsid w:val="00980CBC"/>
    <w:rsid w:val="00981423"/>
    <w:rsid w:val="0098311B"/>
    <w:rsid w:val="009832C5"/>
    <w:rsid w:val="00983B64"/>
    <w:rsid w:val="009855E8"/>
    <w:rsid w:val="009A2F4F"/>
    <w:rsid w:val="009A5E32"/>
    <w:rsid w:val="009A77A7"/>
    <w:rsid w:val="009A7AF5"/>
    <w:rsid w:val="009B0582"/>
    <w:rsid w:val="009B4C13"/>
    <w:rsid w:val="009D0FDE"/>
    <w:rsid w:val="009D1B0B"/>
    <w:rsid w:val="009D2E6C"/>
    <w:rsid w:val="009E0450"/>
    <w:rsid w:val="009E0C3B"/>
    <w:rsid w:val="009E2C56"/>
    <w:rsid w:val="009E4447"/>
    <w:rsid w:val="009E5315"/>
    <w:rsid w:val="009F1383"/>
    <w:rsid w:val="009F1908"/>
    <w:rsid w:val="009F54BD"/>
    <w:rsid w:val="009F5E6D"/>
    <w:rsid w:val="00A00203"/>
    <w:rsid w:val="00A0079A"/>
    <w:rsid w:val="00A0271D"/>
    <w:rsid w:val="00A066A6"/>
    <w:rsid w:val="00A07DEA"/>
    <w:rsid w:val="00A1202F"/>
    <w:rsid w:val="00A16138"/>
    <w:rsid w:val="00A2005B"/>
    <w:rsid w:val="00A21E84"/>
    <w:rsid w:val="00A224CC"/>
    <w:rsid w:val="00A230AA"/>
    <w:rsid w:val="00A245CC"/>
    <w:rsid w:val="00A3223A"/>
    <w:rsid w:val="00A32375"/>
    <w:rsid w:val="00A41309"/>
    <w:rsid w:val="00A44B6E"/>
    <w:rsid w:val="00A47C8C"/>
    <w:rsid w:val="00A5175A"/>
    <w:rsid w:val="00A51AB5"/>
    <w:rsid w:val="00A57E9E"/>
    <w:rsid w:val="00A61AC8"/>
    <w:rsid w:val="00A6358B"/>
    <w:rsid w:val="00A660FF"/>
    <w:rsid w:val="00A677F3"/>
    <w:rsid w:val="00A71701"/>
    <w:rsid w:val="00A74103"/>
    <w:rsid w:val="00A81E4D"/>
    <w:rsid w:val="00A87210"/>
    <w:rsid w:val="00A9093C"/>
    <w:rsid w:val="00A913CD"/>
    <w:rsid w:val="00AA4115"/>
    <w:rsid w:val="00AA441D"/>
    <w:rsid w:val="00AA65CC"/>
    <w:rsid w:val="00AB7DCF"/>
    <w:rsid w:val="00AC0E47"/>
    <w:rsid w:val="00AC464F"/>
    <w:rsid w:val="00AC4D13"/>
    <w:rsid w:val="00AC5660"/>
    <w:rsid w:val="00AD2309"/>
    <w:rsid w:val="00AD6D33"/>
    <w:rsid w:val="00AE17BD"/>
    <w:rsid w:val="00AE276E"/>
    <w:rsid w:val="00AE4013"/>
    <w:rsid w:val="00AF27B1"/>
    <w:rsid w:val="00B138CE"/>
    <w:rsid w:val="00B15FFE"/>
    <w:rsid w:val="00B223DF"/>
    <w:rsid w:val="00B25703"/>
    <w:rsid w:val="00B444A5"/>
    <w:rsid w:val="00B51826"/>
    <w:rsid w:val="00B52F9C"/>
    <w:rsid w:val="00B61590"/>
    <w:rsid w:val="00B6344A"/>
    <w:rsid w:val="00B6573B"/>
    <w:rsid w:val="00B66524"/>
    <w:rsid w:val="00B67A24"/>
    <w:rsid w:val="00B67CA5"/>
    <w:rsid w:val="00B703DA"/>
    <w:rsid w:val="00B719E3"/>
    <w:rsid w:val="00B76B28"/>
    <w:rsid w:val="00B804D4"/>
    <w:rsid w:val="00B80E2D"/>
    <w:rsid w:val="00B82DCD"/>
    <w:rsid w:val="00B84DFC"/>
    <w:rsid w:val="00B874FB"/>
    <w:rsid w:val="00B92ECA"/>
    <w:rsid w:val="00B951B6"/>
    <w:rsid w:val="00BA1CB0"/>
    <w:rsid w:val="00BA4F13"/>
    <w:rsid w:val="00BA7AB2"/>
    <w:rsid w:val="00BB6625"/>
    <w:rsid w:val="00BC0DE2"/>
    <w:rsid w:val="00BC5B21"/>
    <w:rsid w:val="00BD0796"/>
    <w:rsid w:val="00BD7564"/>
    <w:rsid w:val="00BE744D"/>
    <w:rsid w:val="00BF0FFF"/>
    <w:rsid w:val="00BF2C7D"/>
    <w:rsid w:val="00BF5FA8"/>
    <w:rsid w:val="00C109E4"/>
    <w:rsid w:val="00C13BE7"/>
    <w:rsid w:val="00C16DBF"/>
    <w:rsid w:val="00C202BB"/>
    <w:rsid w:val="00C20AEC"/>
    <w:rsid w:val="00C23D18"/>
    <w:rsid w:val="00C46BD7"/>
    <w:rsid w:val="00C530FF"/>
    <w:rsid w:val="00C54975"/>
    <w:rsid w:val="00C5619E"/>
    <w:rsid w:val="00C567D1"/>
    <w:rsid w:val="00C56FBE"/>
    <w:rsid w:val="00C61C67"/>
    <w:rsid w:val="00C6286E"/>
    <w:rsid w:val="00C74D53"/>
    <w:rsid w:val="00C75AFC"/>
    <w:rsid w:val="00C942CC"/>
    <w:rsid w:val="00CA22D3"/>
    <w:rsid w:val="00CB243C"/>
    <w:rsid w:val="00CB55FC"/>
    <w:rsid w:val="00CC24CF"/>
    <w:rsid w:val="00CC3469"/>
    <w:rsid w:val="00CD74A2"/>
    <w:rsid w:val="00CE09CB"/>
    <w:rsid w:val="00CF0DD9"/>
    <w:rsid w:val="00CF22AE"/>
    <w:rsid w:val="00D0436B"/>
    <w:rsid w:val="00D07FF4"/>
    <w:rsid w:val="00D133FC"/>
    <w:rsid w:val="00D17481"/>
    <w:rsid w:val="00D2109F"/>
    <w:rsid w:val="00D24C0E"/>
    <w:rsid w:val="00D279A3"/>
    <w:rsid w:val="00D34AF4"/>
    <w:rsid w:val="00D360D6"/>
    <w:rsid w:val="00D36A75"/>
    <w:rsid w:val="00D378D0"/>
    <w:rsid w:val="00D41520"/>
    <w:rsid w:val="00D42885"/>
    <w:rsid w:val="00D43208"/>
    <w:rsid w:val="00D443C0"/>
    <w:rsid w:val="00D452E2"/>
    <w:rsid w:val="00D45C42"/>
    <w:rsid w:val="00D733D1"/>
    <w:rsid w:val="00D836AC"/>
    <w:rsid w:val="00D83FB6"/>
    <w:rsid w:val="00D846B1"/>
    <w:rsid w:val="00D85657"/>
    <w:rsid w:val="00D92415"/>
    <w:rsid w:val="00D9529C"/>
    <w:rsid w:val="00DA21F8"/>
    <w:rsid w:val="00DA2ABC"/>
    <w:rsid w:val="00DB0C20"/>
    <w:rsid w:val="00DB4DCE"/>
    <w:rsid w:val="00DB7419"/>
    <w:rsid w:val="00DC27A4"/>
    <w:rsid w:val="00DC5CA1"/>
    <w:rsid w:val="00DD230D"/>
    <w:rsid w:val="00DE26CA"/>
    <w:rsid w:val="00DE4363"/>
    <w:rsid w:val="00DE6247"/>
    <w:rsid w:val="00DF08CF"/>
    <w:rsid w:val="00DF1350"/>
    <w:rsid w:val="00DF7DE2"/>
    <w:rsid w:val="00E01995"/>
    <w:rsid w:val="00E03069"/>
    <w:rsid w:val="00E10210"/>
    <w:rsid w:val="00E1163C"/>
    <w:rsid w:val="00E1388E"/>
    <w:rsid w:val="00E17F14"/>
    <w:rsid w:val="00E20A45"/>
    <w:rsid w:val="00E21B6E"/>
    <w:rsid w:val="00E23C02"/>
    <w:rsid w:val="00E2515A"/>
    <w:rsid w:val="00E25232"/>
    <w:rsid w:val="00E253ED"/>
    <w:rsid w:val="00E2655E"/>
    <w:rsid w:val="00E26995"/>
    <w:rsid w:val="00E32320"/>
    <w:rsid w:val="00E332CA"/>
    <w:rsid w:val="00E3618E"/>
    <w:rsid w:val="00E4038D"/>
    <w:rsid w:val="00E4624D"/>
    <w:rsid w:val="00E4747B"/>
    <w:rsid w:val="00E50996"/>
    <w:rsid w:val="00E51BA4"/>
    <w:rsid w:val="00E63AC9"/>
    <w:rsid w:val="00E748B0"/>
    <w:rsid w:val="00E751BB"/>
    <w:rsid w:val="00E83AB8"/>
    <w:rsid w:val="00E94D5C"/>
    <w:rsid w:val="00EA2617"/>
    <w:rsid w:val="00EA43DD"/>
    <w:rsid w:val="00EA54C8"/>
    <w:rsid w:val="00EA7085"/>
    <w:rsid w:val="00EB270C"/>
    <w:rsid w:val="00EB5C9F"/>
    <w:rsid w:val="00ED42FA"/>
    <w:rsid w:val="00ED6283"/>
    <w:rsid w:val="00ED7276"/>
    <w:rsid w:val="00EE28EE"/>
    <w:rsid w:val="00EE5FE0"/>
    <w:rsid w:val="00EF3277"/>
    <w:rsid w:val="00EF4D23"/>
    <w:rsid w:val="00F0291D"/>
    <w:rsid w:val="00F036D4"/>
    <w:rsid w:val="00F07023"/>
    <w:rsid w:val="00F16394"/>
    <w:rsid w:val="00F20BEB"/>
    <w:rsid w:val="00F34A9A"/>
    <w:rsid w:val="00F40CC3"/>
    <w:rsid w:val="00F4284B"/>
    <w:rsid w:val="00F46F4E"/>
    <w:rsid w:val="00F51DFA"/>
    <w:rsid w:val="00F53B1F"/>
    <w:rsid w:val="00F60BC8"/>
    <w:rsid w:val="00F60CD5"/>
    <w:rsid w:val="00F60DF8"/>
    <w:rsid w:val="00F63C37"/>
    <w:rsid w:val="00F70560"/>
    <w:rsid w:val="00F71F19"/>
    <w:rsid w:val="00F72B10"/>
    <w:rsid w:val="00F72C06"/>
    <w:rsid w:val="00F77450"/>
    <w:rsid w:val="00F815E0"/>
    <w:rsid w:val="00F92C09"/>
    <w:rsid w:val="00F93509"/>
    <w:rsid w:val="00F938AD"/>
    <w:rsid w:val="00F95C34"/>
    <w:rsid w:val="00FA71AA"/>
    <w:rsid w:val="00FB0D2B"/>
    <w:rsid w:val="00FB2B2A"/>
    <w:rsid w:val="00FB404B"/>
    <w:rsid w:val="00FC4D1F"/>
    <w:rsid w:val="00FC6C16"/>
    <w:rsid w:val="00FD4E4B"/>
    <w:rsid w:val="00FD5403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642E8-CD0B-4851-80A3-9F9FA298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64D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980CBC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link w:val="Naslov2Char"/>
    <w:unhideWhenUsed/>
    <w:qFormat/>
    <w:rsid w:val="00980CBC"/>
    <w:pPr>
      <w:keepNext/>
      <w:jc w:val="center"/>
      <w:outlineLvl w:val="1"/>
    </w:pPr>
    <w:rPr>
      <w:sz w:val="36"/>
      <w:lang w:val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980CBC"/>
    <w:pPr>
      <w:keepNext/>
      <w:jc w:val="center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980CBC"/>
    <w:pPr>
      <w:keepNext/>
      <w:outlineLvl w:val="3"/>
    </w:pPr>
    <w:rPr>
      <w:sz w:val="36"/>
      <w:lang w:val="hr-HR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980CBC"/>
    <w:pPr>
      <w:keepNext/>
      <w:jc w:val="center"/>
      <w:outlineLvl w:val="4"/>
    </w:pPr>
    <w:rPr>
      <w:sz w:val="4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80C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2Char">
    <w:name w:val="Naslov 2 Char"/>
    <w:basedOn w:val="Zadanifontodlomka"/>
    <w:link w:val="Naslov2"/>
    <w:rsid w:val="00980CB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aslov3Char">
    <w:name w:val="Naslov 3 Char"/>
    <w:basedOn w:val="Zadanifontodlomka"/>
    <w:link w:val="Naslov3"/>
    <w:semiHidden/>
    <w:rsid w:val="00980C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4Char">
    <w:name w:val="Naslov 4 Char"/>
    <w:basedOn w:val="Zadanifontodlomka"/>
    <w:link w:val="Naslov4"/>
    <w:semiHidden/>
    <w:rsid w:val="00980CB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aslov5Char">
    <w:name w:val="Naslov 5 Char"/>
    <w:basedOn w:val="Zadanifontodlomka"/>
    <w:link w:val="Naslov5"/>
    <w:semiHidden/>
    <w:rsid w:val="00980CBC"/>
    <w:rPr>
      <w:rFonts w:ascii="Times New Roman" w:eastAsia="Times New Roman" w:hAnsi="Times New Roman" w:cs="Times New Roman"/>
      <w:b/>
      <w:sz w:val="48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980CBC"/>
    <w:rPr>
      <w:b w:val="0"/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980CBC"/>
    <w:rPr>
      <w:rFonts w:ascii="Times New Roman" w:eastAsia="Times New Roman" w:hAnsi="Times New Roman" w:cs="Times New Roman"/>
      <w:sz w:val="28"/>
      <w:szCs w:val="20"/>
    </w:rPr>
  </w:style>
  <w:style w:type="paragraph" w:styleId="Tijeloteksta2">
    <w:name w:val="Body Text 2"/>
    <w:basedOn w:val="Normal"/>
    <w:link w:val="Tijeloteksta2Char"/>
    <w:semiHidden/>
    <w:unhideWhenUsed/>
    <w:rsid w:val="00980CBC"/>
    <w:pPr>
      <w:jc w:val="center"/>
    </w:pPr>
    <w:rPr>
      <w:b w:val="0"/>
      <w:sz w:val="28"/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980CBC"/>
    <w:rPr>
      <w:rFonts w:ascii="Times New Roman" w:eastAsia="Times New Roman" w:hAnsi="Times New Roman" w:cs="Times New Roman"/>
      <w:sz w:val="28"/>
      <w:szCs w:val="20"/>
    </w:rPr>
  </w:style>
  <w:style w:type="paragraph" w:styleId="Tijeloteksta3">
    <w:name w:val="Body Text 3"/>
    <w:basedOn w:val="Normal"/>
    <w:link w:val="Tijeloteksta3Char"/>
    <w:semiHidden/>
    <w:unhideWhenUsed/>
    <w:rsid w:val="00980CBC"/>
    <w:pPr>
      <w:jc w:val="both"/>
    </w:pPr>
    <w:rPr>
      <w:b w:val="0"/>
      <w:sz w:val="28"/>
      <w:lang w:val="hr-HR"/>
    </w:rPr>
  </w:style>
  <w:style w:type="character" w:customStyle="1" w:styleId="Tijeloteksta3Char">
    <w:name w:val="Tijelo teksta 3 Char"/>
    <w:basedOn w:val="Zadanifontodlomka"/>
    <w:link w:val="Tijeloteksta3"/>
    <w:semiHidden/>
    <w:rsid w:val="00980CBC"/>
    <w:rPr>
      <w:rFonts w:ascii="Times New Roman" w:eastAsia="Times New Roman" w:hAnsi="Times New Roman" w:cs="Times New Roman"/>
      <w:sz w:val="28"/>
      <w:szCs w:val="20"/>
    </w:rPr>
  </w:style>
  <w:style w:type="table" w:styleId="Reetkatablice">
    <w:name w:val="Table Grid"/>
    <w:basedOn w:val="Obinatablica"/>
    <w:uiPriority w:val="59"/>
    <w:rsid w:val="0077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D2E6C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 w:val="22"/>
      <w:szCs w:val="22"/>
      <w:lang w:val="hr-HR"/>
    </w:rPr>
  </w:style>
  <w:style w:type="paragraph" w:customStyle="1" w:styleId="CRTICA1">
    <w:name w:val="CRTICA 1"/>
    <w:basedOn w:val="Odlomakpopisa"/>
    <w:qFormat/>
    <w:rsid w:val="009D2E6C"/>
    <w:pPr>
      <w:numPr>
        <w:numId w:val="5"/>
      </w:numPr>
      <w:tabs>
        <w:tab w:val="left" w:pos="1021"/>
      </w:tabs>
      <w:ind w:left="1021" w:hanging="283"/>
      <w:jc w:val="left"/>
    </w:pPr>
    <w:rPr>
      <w:rFonts w:ascii="Arial" w:hAnsi="Arial" w:cs="Arial"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3C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3C81"/>
    <w:rPr>
      <w:rFonts w:ascii="Segoe UI" w:eastAsia="Times New Roman" w:hAnsi="Segoe UI" w:cs="Segoe UI"/>
      <w:b/>
      <w:sz w:val="18"/>
      <w:szCs w:val="18"/>
      <w:lang w:val="en-US"/>
    </w:rPr>
  </w:style>
  <w:style w:type="paragraph" w:customStyle="1" w:styleId="Odlomakobrazloenja">
    <w:name w:val="Odlomak obrazloženja"/>
    <w:basedOn w:val="Normal"/>
    <w:qFormat/>
    <w:rsid w:val="009E0450"/>
    <w:pPr>
      <w:jc w:val="both"/>
    </w:pPr>
    <w:rPr>
      <w:rFonts w:ascii="Arial" w:hAnsi="Arial" w:cs="Arial"/>
      <w:b w:val="0"/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C56F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56FBE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C56F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56FBE"/>
    <w:rPr>
      <w:rFonts w:ascii="Times New Roman" w:eastAsia="Times New Roman" w:hAnsi="Times New Roman" w:cs="Times New Roman"/>
      <w:b/>
      <w:sz w:val="4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1D23B-B16D-464D-9D8E-4B81EC68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10</Pages>
  <Words>3157</Words>
  <Characters>17999</Characters>
  <Application>Microsoft Office Word</Application>
  <DocSecurity>0</DocSecurity>
  <Lines>149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Branka Vrcić</cp:lastModifiedBy>
  <cp:revision>5</cp:revision>
  <cp:lastPrinted>2022-05-18T12:02:00Z</cp:lastPrinted>
  <dcterms:created xsi:type="dcterms:W3CDTF">2020-08-17T08:27:00Z</dcterms:created>
  <dcterms:modified xsi:type="dcterms:W3CDTF">2022-05-18T12:03:00Z</dcterms:modified>
</cp:coreProperties>
</file>