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E057E" w14:paraId="0C9EA7F8" w14:textId="77777777">
        <w:tblPrEx>
          <w:tblCellMar>
            <w:top w:w="0" w:type="dxa"/>
            <w:bottom w:w="0" w:type="dxa"/>
          </w:tblCellMar>
        </w:tblPrEx>
        <w:trPr>
          <w:tblCellSpacing w:w="60" w:type="dxa"/>
        </w:trPr>
        <w:tc>
          <w:tcPr>
            <w:tcW w:w="1200" w:type="pct"/>
            <w:shd w:val="clear" w:color="auto" w:fill="E7F0F9"/>
          </w:tcPr>
          <w:p w14:paraId="6C2A9307" w14:textId="77777777" w:rsidR="00CE057E" w:rsidRDefault="00000000">
            <w:pPr>
              <w:spacing w:after="0" w:line="240" w:lineRule="auto"/>
            </w:pPr>
            <w:r>
              <w:rPr>
                <w:b/>
              </w:rPr>
              <w:t>RKP broj</w:t>
            </w:r>
          </w:p>
        </w:tc>
        <w:tc>
          <w:tcPr>
            <w:tcW w:w="0" w:type="auto"/>
            <w:shd w:val="clear" w:color="auto" w:fill="E7F0F9"/>
          </w:tcPr>
          <w:p w14:paraId="38576A88" w14:textId="77777777" w:rsidR="00CE057E" w:rsidRDefault="00000000">
            <w:pPr>
              <w:spacing w:after="0" w:line="240" w:lineRule="auto"/>
            </w:pPr>
            <w:r>
              <w:t>27425</w:t>
            </w:r>
          </w:p>
        </w:tc>
      </w:tr>
      <w:tr w:rsidR="00CE057E" w14:paraId="5F642C3E" w14:textId="77777777">
        <w:tblPrEx>
          <w:tblCellMar>
            <w:top w:w="0" w:type="dxa"/>
            <w:bottom w:w="0" w:type="dxa"/>
          </w:tblCellMar>
        </w:tblPrEx>
        <w:trPr>
          <w:tblCellSpacing w:w="60" w:type="dxa"/>
        </w:trPr>
        <w:tc>
          <w:tcPr>
            <w:tcW w:w="1200" w:type="pct"/>
            <w:shd w:val="clear" w:color="auto" w:fill="E7F0F9"/>
          </w:tcPr>
          <w:p w14:paraId="3D9E904A" w14:textId="77777777" w:rsidR="00CE057E" w:rsidRDefault="00000000">
            <w:pPr>
              <w:spacing w:after="0" w:line="240" w:lineRule="auto"/>
            </w:pPr>
            <w:r>
              <w:rPr>
                <w:b/>
              </w:rPr>
              <w:t>Naziv obveznika</w:t>
            </w:r>
          </w:p>
        </w:tc>
        <w:tc>
          <w:tcPr>
            <w:tcW w:w="0" w:type="auto"/>
            <w:shd w:val="clear" w:color="auto" w:fill="E7F0F9"/>
          </w:tcPr>
          <w:p w14:paraId="07122D65" w14:textId="77777777" w:rsidR="00CE057E" w:rsidRDefault="00000000">
            <w:pPr>
              <w:spacing w:after="0" w:line="240" w:lineRule="auto"/>
            </w:pPr>
            <w:r>
              <w:t>OPĆINA NETRETIĆ</w:t>
            </w:r>
          </w:p>
        </w:tc>
      </w:tr>
      <w:tr w:rsidR="00CE057E" w14:paraId="5BCC8788" w14:textId="77777777">
        <w:tblPrEx>
          <w:tblCellMar>
            <w:top w:w="0" w:type="dxa"/>
            <w:bottom w:w="0" w:type="dxa"/>
          </w:tblCellMar>
        </w:tblPrEx>
        <w:trPr>
          <w:tblCellSpacing w:w="60" w:type="dxa"/>
        </w:trPr>
        <w:tc>
          <w:tcPr>
            <w:tcW w:w="1200" w:type="pct"/>
            <w:shd w:val="clear" w:color="auto" w:fill="E7F0F9"/>
          </w:tcPr>
          <w:p w14:paraId="21023B57" w14:textId="77777777" w:rsidR="00CE057E" w:rsidRDefault="00000000">
            <w:pPr>
              <w:spacing w:after="0" w:line="240" w:lineRule="auto"/>
            </w:pPr>
            <w:r>
              <w:rPr>
                <w:b/>
              </w:rPr>
              <w:t>Razina</w:t>
            </w:r>
          </w:p>
        </w:tc>
        <w:tc>
          <w:tcPr>
            <w:tcW w:w="0" w:type="auto"/>
            <w:shd w:val="clear" w:color="auto" w:fill="E7F0F9"/>
          </w:tcPr>
          <w:p w14:paraId="6DAB32E6" w14:textId="77777777" w:rsidR="00CE057E" w:rsidRDefault="00000000">
            <w:pPr>
              <w:spacing w:after="0" w:line="240" w:lineRule="auto"/>
            </w:pPr>
            <w:r>
              <w:t>23</w:t>
            </w:r>
          </w:p>
        </w:tc>
      </w:tr>
    </w:tbl>
    <w:p w14:paraId="50784E7D" w14:textId="77777777" w:rsidR="00CE057E" w:rsidRDefault="00000000">
      <w:r>
        <w:br/>
      </w:r>
    </w:p>
    <w:p w14:paraId="3267E255" w14:textId="77777777" w:rsidR="00CE057E" w:rsidRDefault="00000000">
      <w:pPr>
        <w:spacing w:line="240" w:lineRule="auto"/>
        <w:jc w:val="center"/>
      </w:pPr>
      <w:r>
        <w:rPr>
          <w:b/>
          <w:sz w:val="28"/>
        </w:rPr>
        <w:t>BILJEŠKE UZ FINANCIJSKE IZVJEŠTAJE</w:t>
      </w:r>
    </w:p>
    <w:p w14:paraId="5662B750" w14:textId="77777777" w:rsidR="00CE057E" w:rsidRDefault="00000000">
      <w:pPr>
        <w:spacing w:line="240" w:lineRule="auto"/>
        <w:jc w:val="center"/>
      </w:pPr>
      <w:r>
        <w:rPr>
          <w:b/>
          <w:sz w:val="28"/>
        </w:rPr>
        <w:t>ZA RAZDOBLJE</w:t>
      </w:r>
    </w:p>
    <w:p w14:paraId="241F4923" w14:textId="77777777" w:rsidR="00CE057E" w:rsidRDefault="00000000">
      <w:pPr>
        <w:spacing w:line="240" w:lineRule="auto"/>
        <w:jc w:val="center"/>
      </w:pPr>
      <w:r>
        <w:rPr>
          <w:b/>
          <w:sz w:val="28"/>
        </w:rPr>
        <w:t>I - XII 2025.</w:t>
      </w:r>
    </w:p>
    <w:p w14:paraId="5F458BB8" w14:textId="77777777" w:rsidR="00CE057E" w:rsidRDefault="00CE057E"/>
    <w:p w14:paraId="0A0E010A" w14:textId="77777777" w:rsidR="00CE057E" w:rsidRDefault="00000000">
      <w:pPr>
        <w:keepNext/>
        <w:spacing w:line="240" w:lineRule="auto"/>
        <w:jc w:val="center"/>
      </w:pPr>
      <w:r>
        <w:rPr>
          <w:b/>
          <w:sz w:val="28"/>
        </w:rPr>
        <w:t>Izvještaj o prihodima i rashodima, primicima i izdacima</w:t>
      </w:r>
    </w:p>
    <w:p w14:paraId="564AA563" w14:textId="77777777" w:rsidR="00CE057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E057E" w14:paraId="3FEA79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B7AF1E" w14:textId="77777777" w:rsidR="00CE057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C5D7CF" w14:textId="77777777" w:rsidR="00CE057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F4E5BD" w14:textId="77777777" w:rsidR="00CE057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1E265B" w14:textId="77777777" w:rsidR="00CE057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B2285B" w14:textId="77777777" w:rsidR="00CE057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C306D8" w14:textId="77777777" w:rsidR="00CE057E" w:rsidRDefault="00000000">
            <w:pPr>
              <w:keepNext/>
              <w:keepLines/>
              <w:spacing w:after="0" w:line="240" w:lineRule="auto"/>
              <w:jc w:val="center"/>
            </w:pPr>
            <w:r>
              <w:rPr>
                <w:b/>
                <w:sz w:val="18"/>
              </w:rPr>
              <w:t>Indeks (%)</w:t>
            </w:r>
          </w:p>
        </w:tc>
      </w:tr>
      <w:tr w:rsidR="00CE057E" w14:paraId="43383FD1" w14:textId="77777777">
        <w:tblPrEx>
          <w:tblCellMar>
            <w:top w:w="0" w:type="dxa"/>
            <w:bottom w:w="0" w:type="dxa"/>
          </w:tblCellMar>
        </w:tblPrEx>
        <w:trPr>
          <w:cantSplit/>
          <w:trHeight w:val="560"/>
        </w:trPr>
        <w:tc>
          <w:tcPr>
            <w:tcW w:w="700" w:type="dxa"/>
            <w:tcMar>
              <w:top w:w="0" w:type="dxa"/>
              <w:bottom w:w="0" w:type="dxa"/>
            </w:tcMar>
            <w:vAlign w:val="center"/>
          </w:tcPr>
          <w:p w14:paraId="2151F49F" w14:textId="77777777" w:rsidR="00CE057E" w:rsidRDefault="00000000">
            <w:pPr>
              <w:keepNext/>
              <w:keepLines/>
              <w:spacing w:after="0" w:line="240" w:lineRule="auto"/>
            </w:pPr>
            <w:r>
              <w:rPr>
                <w:sz w:val="18"/>
              </w:rPr>
              <w:t>6</w:t>
            </w:r>
          </w:p>
        </w:tc>
        <w:tc>
          <w:tcPr>
            <w:tcW w:w="3180" w:type="dxa"/>
            <w:tcMar>
              <w:top w:w="0" w:type="dxa"/>
              <w:bottom w:w="0" w:type="dxa"/>
            </w:tcMar>
            <w:vAlign w:val="center"/>
          </w:tcPr>
          <w:p w14:paraId="6022295D" w14:textId="77777777" w:rsidR="00CE057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999B811" w14:textId="77777777" w:rsidR="00CE057E" w:rsidRDefault="00000000">
            <w:pPr>
              <w:keepNext/>
              <w:keepLines/>
              <w:spacing w:after="0" w:line="240" w:lineRule="auto"/>
            </w:pPr>
            <w:r>
              <w:rPr>
                <w:sz w:val="18"/>
              </w:rPr>
              <w:t>6</w:t>
            </w:r>
          </w:p>
        </w:tc>
        <w:tc>
          <w:tcPr>
            <w:tcW w:w="1860" w:type="dxa"/>
            <w:tcMar>
              <w:top w:w="0" w:type="dxa"/>
              <w:bottom w:w="0" w:type="dxa"/>
            </w:tcMar>
            <w:vAlign w:val="center"/>
          </w:tcPr>
          <w:p w14:paraId="39373181" w14:textId="77777777" w:rsidR="00CE057E" w:rsidRDefault="00000000">
            <w:pPr>
              <w:keepNext/>
              <w:keepLines/>
              <w:spacing w:after="0" w:line="240" w:lineRule="auto"/>
              <w:jc w:val="right"/>
            </w:pPr>
            <w:r>
              <w:rPr>
                <w:sz w:val="18"/>
              </w:rPr>
              <w:t>2.518.936,10</w:t>
            </w:r>
          </w:p>
        </w:tc>
        <w:tc>
          <w:tcPr>
            <w:tcW w:w="1860" w:type="dxa"/>
            <w:tcMar>
              <w:top w:w="0" w:type="dxa"/>
              <w:bottom w:w="0" w:type="dxa"/>
            </w:tcMar>
            <w:vAlign w:val="center"/>
          </w:tcPr>
          <w:p w14:paraId="1572E6BA" w14:textId="77777777" w:rsidR="00CE057E" w:rsidRDefault="00000000">
            <w:pPr>
              <w:keepNext/>
              <w:keepLines/>
              <w:spacing w:after="0" w:line="240" w:lineRule="auto"/>
              <w:jc w:val="right"/>
            </w:pPr>
            <w:r>
              <w:rPr>
                <w:sz w:val="18"/>
              </w:rPr>
              <w:t>2.120.690,44</w:t>
            </w:r>
          </w:p>
        </w:tc>
        <w:tc>
          <w:tcPr>
            <w:tcW w:w="700" w:type="dxa"/>
            <w:tcMar>
              <w:top w:w="0" w:type="dxa"/>
              <w:bottom w:w="0" w:type="dxa"/>
            </w:tcMar>
            <w:vAlign w:val="center"/>
          </w:tcPr>
          <w:p w14:paraId="740A1E45" w14:textId="77777777" w:rsidR="00CE057E" w:rsidRDefault="00000000">
            <w:pPr>
              <w:keepNext/>
              <w:keepLines/>
              <w:spacing w:after="0" w:line="240" w:lineRule="auto"/>
              <w:jc w:val="right"/>
            </w:pPr>
            <w:r>
              <w:rPr>
                <w:sz w:val="18"/>
              </w:rPr>
              <w:t>84,2</w:t>
            </w:r>
          </w:p>
        </w:tc>
      </w:tr>
      <w:tr w:rsidR="00CE057E" w14:paraId="5B1F369B" w14:textId="77777777">
        <w:tblPrEx>
          <w:tblCellMar>
            <w:top w:w="0" w:type="dxa"/>
            <w:bottom w:w="0" w:type="dxa"/>
          </w:tblCellMar>
        </w:tblPrEx>
        <w:trPr>
          <w:cantSplit/>
          <w:trHeight w:val="560"/>
        </w:trPr>
        <w:tc>
          <w:tcPr>
            <w:tcW w:w="700" w:type="dxa"/>
            <w:tcMar>
              <w:top w:w="0" w:type="dxa"/>
              <w:bottom w:w="0" w:type="dxa"/>
            </w:tcMar>
            <w:vAlign w:val="center"/>
          </w:tcPr>
          <w:p w14:paraId="5FF50D6A" w14:textId="77777777" w:rsidR="00CE057E" w:rsidRDefault="00000000">
            <w:pPr>
              <w:keepNext/>
              <w:keepLines/>
              <w:spacing w:after="0" w:line="240" w:lineRule="auto"/>
            </w:pPr>
            <w:r>
              <w:rPr>
                <w:sz w:val="18"/>
              </w:rPr>
              <w:t>3</w:t>
            </w:r>
          </w:p>
        </w:tc>
        <w:tc>
          <w:tcPr>
            <w:tcW w:w="3180" w:type="dxa"/>
            <w:tcMar>
              <w:top w:w="0" w:type="dxa"/>
              <w:bottom w:w="0" w:type="dxa"/>
            </w:tcMar>
            <w:vAlign w:val="center"/>
          </w:tcPr>
          <w:p w14:paraId="57108934" w14:textId="77777777" w:rsidR="00CE057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06C66BC" w14:textId="77777777" w:rsidR="00CE057E" w:rsidRDefault="00000000">
            <w:pPr>
              <w:keepNext/>
              <w:keepLines/>
              <w:spacing w:after="0" w:line="240" w:lineRule="auto"/>
            </w:pPr>
            <w:r>
              <w:rPr>
                <w:sz w:val="18"/>
              </w:rPr>
              <w:t>3</w:t>
            </w:r>
          </w:p>
        </w:tc>
        <w:tc>
          <w:tcPr>
            <w:tcW w:w="1860" w:type="dxa"/>
            <w:tcMar>
              <w:top w:w="0" w:type="dxa"/>
              <w:bottom w:w="0" w:type="dxa"/>
            </w:tcMar>
            <w:vAlign w:val="center"/>
          </w:tcPr>
          <w:p w14:paraId="49AE01C7" w14:textId="77777777" w:rsidR="00CE057E" w:rsidRDefault="00000000">
            <w:pPr>
              <w:keepNext/>
              <w:keepLines/>
              <w:spacing w:after="0" w:line="240" w:lineRule="auto"/>
              <w:jc w:val="right"/>
            </w:pPr>
            <w:r>
              <w:rPr>
                <w:sz w:val="18"/>
              </w:rPr>
              <w:t>1.000.150,35</w:t>
            </w:r>
          </w:p>
        </w:tc>
        <w:tc>
          <w:tcPr>
            <w:tcW w:w="1860" w:type="dxa"/>
            <w:tcMar>
              <w:top w:w="0" w:type="dxa"/>
              <w:bottom w:w="0" w:type="dxa"/>
            </w:tcMar>
            <w:vAlign w:val="center"/>
          </w:tcPr>
          <w:p w14:paraId="33871413" w14:textId="77777777" w:rsidR="00CE057E" w:rsidRDefault="00000000">
            <w:pPr>
              <w:keepNext/>
              <w:keepLines/>
              <w:spacing w:after="0" w:line="240" w:lineRule="auto"/>
              <w:jc w:val="right"/>
            </w:pPr>
            <w:r>
              <w:rPr>
                <w:sz w:val="18"/>
              </w:rPr>
              <w:t>1.110.770,98</w:t>
            </w:r>
          </w:p>
        </w:tc>
        <w:tc>
          <w:tcPr>
            <w:tcW w:w="700" w:type="dxa"/>
            <w:tcMar>
              <w:top w:w="0" w:type="dxa"/>
              <w:bottom w:w="0" w:type="dxa"/>
            </w:tcMar>
            <w:vAlign w:val="center"/>
          </w:tcPr>
          <w:p w14:paraId="6019DC24" w14:textId="77777777" w:rsidR="00CE057E" w:rsidRDefault="00000000">
            <w:pPr>
              <w:keepNext/>
              <w:keepLines/>
              <w:spacing w:after="0" w:line="240" w:lineRule="auto"/>
              <w:jc w:val="right"/>
            </w:pPr>
            <w:r>
              <w:rPr>
                <w:sz w:val="18"/>
              </w:rPr>
              <w:t>111,1</w:t>
            </w:r>
          </w:p>
        </w:tc>
      </w:tr>
      <w:tr w:rsidR="00CE057E" w14:paraId="47D0576E" w14:textId="77777777">
        <w:tblPrEx>
          <w:tblCellMar>
            <w:top w:w="0" w:type="dxa"/>
            <w:bottom w:w="0" w:type="dxa"/>
          </w:tblCellMar>
        </w:tblPrEx>
        <w:trPr>
          <w:cantSplit/>
          <w:trHeight w:val="560"/>
        </w:trPr>
        <w:tc>
          <w:tcPr>
            <w:tcW w:w="700" w:type="dxa"/>
            <w:tcMar>
              <w:top w:w="0" w:type="dxa"/>
              <w:bottom w:w="0" w:type="dxa"/>
            </w:tcMar>
            <w:vAlign w:val="center"/>
          </w:tcPr>
          <w:p w14:paraId="577EB6DE" w14:textId="77777777" w:rsidR="00CE057E" w:rsidRDefault="00CE057E">
            <w:pPr>
              <w:keepNext/>
              <w:keepLines/>
              <w:spacing w:after="0" w:line="240" w:lineRule="auto"/>
            </w:pPr>
          </w:p>
        </w:tc>
        <w:tc>
          <w:tcPr>
            <w:tcW w:w="3180" w:type="dxa"/>
            <w:tcMar>
              <w:top w:w="0" w:type="dxa"/>
              <w:bottom w:w="0" w:type="dxa"/>
            </w:tcMar>
            <w:vAlign w:val="center"/>
          </w:tcPr>
          <w:p w14:paraId="333A4555" w14:textId="77777777" w:rsidR="00CE057E"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D8289D2" w14:textId="77777777" w:rsidR="00CE057E" w:rsidRDefault="00000000">
            <w:pPr>
              <w:keepNext/>
              <w:keepLines/>
              <w:spacing w:after="0" w:line="240" w:lineRule="auto"/>
            </w:pPr>
            <w:r>
              <w:rPr>
                <w:b/>
                <w:sz w:val="18"/>
              </w:rPr>
              <w:t>X001</w:t>
            </w:r>
          </w:p>
        </w:tc>
        <w:tc>
          <w:tcPr>
            <w:tcW w:w="1860" w:type="dxa"/>
            <w:tcMar>
              <w:top w:w="0" w:type="dxa"/>
              <w:bottom w:w="0" w:type="dxa"/>
            </w:tcMar>
            <w:vAlign w:val="center"/>
          </w:tcPr>
          <w:p w14:paraId="73EE231D" w14:textId="77777777" w:rsidR="00CE057E" w:rsidRDefault="00000000">
            <w:pPr>
              <w:keepNext/>
              <w:keepLines/>
              <w:spacing w:after="0" w:line="240" w:lineRule="auto"/>
              <w:jc w:val="right"/>
            </w:pPr>
            <w:r>
              <w:rPr>
                <w:b/>
                <w:sz w:val="18"/>
              </w:rPr>
              <w:t>1.518.785,75</w:t>
            </w:r>
          </w:p>
        </w:tc>
        <w:tc>
          <w:tcPr>
            <w:tcW w:w="1860" w:type="dxa"/>
            <w:tcMar>
              <w:top w:w="0" w:type="dxa"/>
              <w:bottom w:w="0" w:type="dxa"/>
            </w:tcMar>
            <w:vAlign w:val="center"/>
          </w:tcPr>
          <w:p w14:paraId="11C609F9" w14:textId="77777777" w:rsidR="00CE057E" w:rsidRDefault="00000000">
            <w:pPr>
              <w:keepNext/>
              <w:keepLines/>
              <w:spacing w:after="0" w:line="240" w:lineRule="auto"/>
              <w:jc w:val="right"/>
            </w:pPr>
            <w:r>
              <w:rPr>
                <w:b/>
                <w:sz w:val="18"/>
              </w:rPr>
              <w:t>1.009.919,46</w:t>
            </w:r>
          </w:p>
        </w:tc>
        <w:tc>
          <w:tcPr>
            <w:tcW w:w="700" w:type="dxa"/>
            <w:tcMar>
              <w:top w:w="0" w:type="dxa"/>
              <w:bottom w:w="0" w:type="dxa"/>
            </w:tcMar>
            <w:vAlign w:val="center"/>
          </w:tcPr>
          <w:p w14:paraId="75794170" w14:textId="77777777" w:rsidR="00CE057E" w:rsidRDefault="00000000">
            <w:pPr>
              <w:keepNext/>
              <w:keepLines/>
              <w:spacing w:after="0" w:line="240" w:lineRule="auto"/>
              <w:jc w:val="right"/>
            </w:pPr>
            <w:r>
              <w:rPr>
                <w:b/>
                <w:sz w:val="18"/>
              </w:rPr>
              <w:t>66,5</w:t>
            </w:r>
          </w:p>
        </w:tc>
      </w:tr>
      <w:tr w:rsidR="00CE057E" w14:paraId="62D20742" w14:textId="77777777">
        <w:tblPrEx>
          <w:tblCellMar>
            <w:top w:w="0" w:type="dxa"/>
            <w:bottom w:w="0" w:type="dxa"/>
          </w:tblCellMar>
        </w:tblPrEx>
        <w:trPr>
          <w:cantSplit/>
          <w:trHeight w:val="560"/>
        </w:trPr>
        <w:tc>
          <w:tcPr>
            <w:tcW w:w="700" w:type="dxa"/>
            <w:tcMar>
              <w:top w:w="0" w:type="dxa"/>
              <w:bottom w:w="0" w:type="dxa"/>
            </w:tcMar>
            <w:vAlign w:val="center"/>
          </w:tcPr>
          <w:p w14:paraId="1EB6E69D" w14:textId="77777777" w:rsidR="00CE057E" w:rsidRDefault="00000000">
            <w:pPr>
              <w:keepNext/>
              <w:keepLines/>
              <w:spacing w:after="0" w:line="240" w:lineRule="auto"/>
            </w:pPr>
            <w:r>
              <w:rPr>
                <w:sz w:val="18"/>
              </w:rPr>
              <w:t>7</w:t>
            </w:r>
          </w:p>
        </w:tc>
        <w:tc>
          <w:tcPr>
            <w:tcW w:w="3180" w:type="dxa"/>
            <w:tcMar>
              <w:top w:w="0" w:type="dxa"/>
              <w:bottom w:w="0" w:type="dxa"/>
            </w:tcMar>
            <w:vAlign w:val="center"/>
          </w:tcPr>
          <w:p w14:paraId="69B9CBBB" w14:textId="77777777" w:rsidR="00CE057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7C9B5B4" w14:textId="77777777" w:rsidR="00CE057E" w:rsidRDefault="00000000">
            <w:pPr>
              <w:keepNext/>
              <w:keepLines/>
              <w:spacing w:after="0" w:line="240" w:lineRule="auto"/>
            </w:pPr>
            <w:r>
              <w:rPr>
                <w:sz w:val="18"/>
              </w:rPr>
              <w:t>7</w:t>
            </w:r>
          </w:p>
        </w:tc>
        <w:tc>
          <w:tcPr>
            <w:tcW w:w="1860" w:type="dxa"/>
            <w:tcMar>
              <w:top w:w="0" w:type="dxa"/>
              <w:bottom w:w="0" w:type="dxa"/>
            </w:tcMar>
            <w:vAlign w:val="center"/>
          </w:tcPr>
          <w:p w14:paraId="304C7C07" w14:textId="77777777" w:rsidR="00CE057E" w:rsidRDefault="00000000">
            <w:pPr>
              <w:keepNext/>
              <w:keepLines/>
              <w:spacing w:after="0" w:line="240" w:lineRule="auto"/>
              <w:jc w:val="right"/>
            </w:pPr>
            <w:r>
              <w:rPr>
                <w:sz w:val="18"/>
              </w:rPr>
              <w:t>0,00</w:t>
            </w:r>
          </w:p>
        </w:tc>
        <w:tc>
          <w:tcPr>
            <w:tcW w:w="1860" w:type="dxa"/>
            <w:tcMar>
              <w:top w:w="0" w:type="dxa"/>
              <w:bottom w:w="0" w:type="dxa"/>
            </w:tcMar>
            <w:vAlign w:val="center"/>
          </w:tcPr>
          <w:p w14:paraId="013EF6E2" w14:textId="77777777" w:rsidR="00CE057E" w:rsidRDefault="00000000">
            <w:pPr>
              <w:keepNext/>
              <w:keepLines/>
              <w:spacing w:after="0" w:line="240" w:lineRule="auto"/>
              <w:jc w:val="right"/>
            </w:pPr>
            <w:r>
              <w:rPr>
                <w:sz w:val="18"/>
              </w:rPr>
              <w:t>26.109,60</w:t>
            </w:r>
          </w:p>
        </w:tc>
        <w:tc>
          <w:tcPr>
            <w:tcW w:w="700" w:type="dxa"/>
            <w:tcMar>
              <w:top w:w="0" w:type="dxa"/>
              <w:bottom w:w="0" w:type="dxa"/>
            </w:tcMar>
            <w:vAlign w:val="center"/>
          </w:tcPr>
          <w:p w14:paraId="6791E383" w14:textId="77777777" w:rsidR="00CE057E" w:rsidRDefault="00000000">
            <w:pPr>
              <w:keepNext/>
              <w:keepLines/>
              <w:spacing w:after="0" w:line="240" w:lineRule="auto"/>
              <w:jc w:val="right"/>
            </w:pPr>
            <w:r>
              <w:rPr>
                <w:sz w:val="18"/>
              </w:rPr>
              <w:t>-</w:t>
            </w:r>
          </w:p>
        </w:tc>
      </w:tr>
      <w:tr w:rsidR="00CE057E" w14:paraId="2665A2B0" w14:textId="77777777">
        <w:tblPrEx>
          <w:tblCellMar>
            <w:top w:w="0" w:type="dxa"/>
            <w:bottom w:w="0" w:type="dxa"/>
          </w:tblCellMar>
        </w:tblPrEx>
        <w:trPr>
          <w:cantSplit/>
          <w:trHeight w:val="560"/>
        </w:trPr>
        <w:tc>
          <w:tcPr>
            <w:tcW w:w="700" w:type="dxa"/>
            <w:tcMar>
              <w:top w:w="0" w:type="dxa"/>
              <w:bottom w:w="0" w:type="dxa"/>
            </w:tcMar>
            <w:vAlign w:val="center"/>
          </w:tcPr>
          <w:p w14:paraId="2E6D5F25" w14:textId="77777777" w:rsidR="00CE057E" w:rsidRDefault="00000000">
            <w:pPr>
              <w:keepNext/>
              <w:keepLines/>
              <w:spacing w:after="0" w:line="240" w:lineRule="auto"/>
            </w:pPr>
            <w:r>
              <w:rPr>
                <w:sz w:val="18"/>
              </w:rPr>
              <w:t>4</w:t>
            </w:r>
          </w:p>
        </w:tc>
        <w:tc>
          <w:tcPr>
            <w:tcW w:w="3180" w:type="dxa"/>
            <w:tcMar>
              <w:top w:w="0" w:type="dxa"/>
              <w:bottom w:w="0" w:type="dxa"/>
            </w:tcMar>
            <w:vAlign w:val="center"/>
          </w:tcPr>
          <w:p w14:paraId="34E7E50F" w14:textId="77777777" w:rsidR="00CE057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F4B4964" w14:textId="77777777" w:rsidR="00CE057E" w:rsidRDefault="00000000">
            <w:pPr>
              <w:keepNext/>
              <w:keepLines/>
              <w:spacing w:after="0" w:line="240" w:lineRule="auto"/>
            </w:pPr>
            <w:r>
              <w:rPr>
                <w:sz w:val="18"/>
              </w:rPr>
              <w:t>4</w:t>
            </w:r>
          </w:p>
        </w:tc>
        <w:tc>
          <w:tcPr>
            <w:tcW w:w="1860" w:type="dxa"/>
            <w:tcMar>
              <w:top w:w="0" w:type="dxa"/>
              <w:bottom w:w="0" w:type="dxa"/>
            </w:tcMar>
            <w:vAlign w:val="center"/>
          </w:tcPr>
          <w:p w14:paraId="464B4C1B" w14:textId="77777777" w:rsidR="00CE057E" w:rsidRDefault="00000000">
            <w:pPr>
              <w:keepNext/>
              <w:keepLines/>
              <w:spacing w:after="0" w:line="240" w:lineRule="auto"/>
              <w:jc w:val="right"/>
            </w:pPr>
            <w:r>
              <w:rPr>
                <w:sz w:val="18"/>
              </w:rPr>
              <w:t>1.256.095,81</w:t>
            </w:r>
          </w:p>
        </w:tc>
        <w:tc>
          <w:tcPr>
            <w:tcW w:w="1860" w:type="dxa"/>
            <w:tcMar>
              <w:top w:w="0" w:type="dxa"/>
              <w:bottom w:w="0" w:type="dxa"/>
            </w:tcMar>
            <w:vAlign w:val="center"/>
          </w:tcPr>
          <w:p w14:paraId="51B38C49" w14:textId="77777777" w:rsidR="00CE057E" w:rsidRDefault="00000000">
            <w:pPr>
              <w:keepNext/>
              <w:keepLines/>
              <w:spacing w:after="0" w:line="240" w:lineRule="auto"/>
              <w:jc w:val="right"/>
            </w:pPr>
            <w:r>
              <w:rPr>
                <w:sz w:val="18"/>
              </w:rPr>
              <w:t>476.325,20</w:t>
            </w:r>
          </w:p>
        </w:tc>
        <w:tc>
          <w:tcPr>
            <w:tcW w:w="700" w:type="dxa"/>
            <w:tcMar>
              <w:top w:w="0" w:type="dxa"/>
              <w:bottom w:w="0" w:type="dxa"/>
            </w:tcMar>
            <w:vAlign w:val="center"/>
          </w:tcPr>
          <w:p w14:paraId="7019BC9C" w14:textId="77777777" w:rsidR="00CE057E" w:rsidRDefault="00000000">
            <w:pPr>
              <w:keepNext/>
              <w:keepLines/>
              <w:spacing w:after="0" w:line="240" w:lineRule="auto"/>
              <w:jc w:val="right"/>
            </w:pPr>
            <w:r>
              <w:rPr>
                <w:sz w:val="18"/>
              </w:rPr>
              <w:t>37,9</w:t>
            </w:r>
          </w:p>
        </w:tc>
      </w:tr>
      <w:tr w:rsidR="00CE057E" w14:paraId="4B643E43" w14:textId="77777777">
        <w:tblPrEx>
          <w:tblCellMar>
            <w:top w:w="0" w:type="dxa"/>
            <w:bottom w:w="0" w:type="dxa"/>
          </w:tblCellMar>
        </w:tblPrEx>
        <w:trPr>
          <w:cantSplit/>
          <w:trHeight w:val="560"/>
        </w:trPr>
        <w:tc>
          <w:tcPr>
            <w:tcW w:w="700" w:type="dxa"/>
            <w:tcMar>
              <w:top w:w="0" w:type="dxa"/>
              <w:bottom w:w="0" w:type="dxa"/>
            </w:tcMar>
            <w:vAlign w:val="center"/>
          </w:tcPr>
          <w:p w14:paraId="241EF0B6" w14:textId="77777777" w:rsidR="00CE057E" w:rsidRDefault="00CE057E">
            <w:pPr>
              <w:keepNext/>
              <w:keepLines/>
              <w:spacing w:after="0" w:line="240" w:lineRule="auto"/>
            </w:pPr>
          </w:p>
        </w:tc>
        <w:tc>
          <w:tcPr>
            <w:tcW w:w="3180" w:type="dxa"/>
            <w:tcMar>
              <w:top w:w="0" w:type="dxa"/>
              <w:bottom w:w="0" w:type="dxa"/>
            </w:tcMar>
            <w:vAlign w:val="center"/>
          </w:tcPr>
          <w:p w14:paraId="5205477D" w14:textId="77777777" w:rsidR="00CE057E"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F946A4A" w14:textId="77777777" w:rsidR="00CE057E" w:rsidRDefault="00000000">
            <w:pPr>
              <w:keepNext/>
              <w:keepLines/>
              <w:spacing w:after="0" w:line="240" w:lineRule="auto"/>
            </w:pPr>
            <w:r>
              <w:rPr>
                <w:b/>
                <w:sz w:val="18"/>
              </w:rPr>
              <w:t>Y002</w:t>
            </w:r>
          </w:p>
        </w:tc>
        <w:tc>
          <w:tcPr>
            <w:tcW w:w="1860" w:type="dxa"/>
            <w:tcMar>
              <w:top w:w="0" w:type="dxa"/>
              <w:bottom w:w="0" w:type="dxa"/>
            </w:tcMar>
            <w:vAlign w:val="center"/>
          </w:tcPr>
          <w:p w14:paraId="6BBE7797" w14:textId="77777777" w:rsidR="00CE057E" w:rsidRDefault="00000000">
            <w:pPr>
              <w:keepNext/>
              <w:keepLines/>
              <w:spacing w:after="0" w:line="240" w:lineRule="auto"/>
              <w:jc w:val="right"/>
            </w:pPr>
            <w:r>
              <w:rPr>
                <w:b/>
                <w:sz w:val="18"/>
              </w:rPr>
              <w:t>1.256.095,81</w:t>
            </w:r>
          </w:p>
        </w:tc>
        <w:tc>
          <w:tcPr>
            <w:tcW w:w="1860" w:type="dxa"/>
            <w:tcMar>
              <w:top w:w="0" w:type="dxa"/>
              <w:bottom w:w="0" w:type="dxa"/>
            </w:tcMar>
            <w:vAlign w:val="center"/>
          </w:tcPr>
          <w:p w14:paraId="04FECC7A" w14:textId="77777777" w:rsidR="00CE057E" w:rsidRDefault="00000000">
            <w:pPr>
              <w:keepNext/>
              <w:keepLines/>
              <w:spacing w:after="0" w:line="240" w:lineRule="auto"/>
              <w:jc w:val="right"/>
            </w:pPr>
            <w:r>
              <w:rPr>
                <w:b/>
                <w:sz w:val="18"/>
              </w:rPr>
              <w:t>450.215,60</w:t>
            </w:r>
          </w:p>
        </w:tc>
        <w:tc>
          <w:tcPr>
            <w:tcW w:w="700" w:type="dxa"/>
            <w:tcMar>
              <w:top w:w="0" w:type="dxa"/>
              <w:bottom w:w="0" w:type="dxa"/>
            </w:tcMar>
            <w:vAlign w:val="center"/>
          </w:tcPr>
          <w:p w14:paraId="3DF71819" w14:textId="77777777" w:rsidR="00CE057E" w:rsidRDefault="00000000">
            <w:pPr>
              <w:keepNext/>
              <w:keepLines/>
              <w:spacing w:after="0" w:line="240" w:lineRule="auto"/>
              <w:jc w:val="right"/>
            </w:pPr>
            <w:r>
              <w:rPr>
                <w:b/>
                <w:sz w:val="18"/>
              </w:rPr>
              <w:t>35,8</w:t>
            </w:r>
          </w:p>
        </w:tc>
      </w:tr>
      <w:tr w:rsidR="00CE057E" w14:paraId="3DE472EA" w14:textId="77777777">
        <w:tblPrEx>
          <w:tblCellMar>
            <w:top w:w="0" w:type="dxa"/>
            <w:bottom w:w="0" w:type="dxa"/>
          </w:tblCellMar>
        </w:tblPrEx>
        <w:trPr>
          <w:cantSplit/>
          <w:trHeight w:val="560"/>
        </w:trPr>
        <w:tc>
          <w:tcPr>
            <w:tcW w:w="700" w:type="dxa"/>
            <w:tcMar>
              <w:top w:w="0" w:type="dxa"/>
              <w:bottom w:w="0" w:type="dxa"/>
            </w:tcMar>
            <w:vAlign w:val="center"/>
          </w:tcPr>
          <w:p w14:paraId="5FB57F9B" w14:textId="77777777" w:rsidR="00CE057E" w:rsidRDefault="00000000">
            <w:pPr>
              <w:keepNext/>
              <w:keepLines/>
              <w:spacing w:after="0" w:line="240" w:lineRule="auto"/>
            </w:pPr>
            <w:r>
              <w:rPr>
                <w:sz w:val="18"/>
              </w:rPr>
              <w:t>8</w:t>
            </w:r>
          </w:p>
        </w:tc>
        <w:tc>
          <w:tcPr>
            <w:tcW w:w="3180" w:type="dxa"/>
            <w:tcMar>
              <w:top w:w="0" w:type="dxa"/>
              <w:bottom w:w="0" w:type="dxa"/>
            </w:tcMar>
            <w:vAlign w:val="center"/>
          </w:tcPr>
          <w:p w14:paraId="50ED5365" w14:textId="77777777" w:rsidR="00CE057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BA52DB9" w14:textId="77777777" w:rsidR="00CE057E" w:rsidRDefault="00000000">
            <w:pPr>
              <w:keepNext/>
              <w:keepLines/>
              <w:spacing w:after="0" w:line="240" w:lineRule="auto"/>
            </w:pPr>
            <w:r>
              <w:rPr>
                <w:sz w:val="18"/>
              </w:rPr>
              <w:t>8</w:t>
            </w:r>
          </w:p>
        </w:tc>
        <w:tc>
          <w:tcPr>
            <w:tcW w:w="1860" w:type="dxa"/>
            <w:tcMar>
              <w:top w:w="0" w:type="dxa"/>
              <w:bottom w:w="0" w:type="dxa"/>
            </w:tcMar>
            <w:vAlign w:val="center"/>
          </w:tcPr>
          <w:p w14:paraId="4AD7D87D" w14:textId="77777777" w:rsidR="00CE057E" w:rsidRDefault="00000000">
            <w:pPr>
              <w:keepNext/>
              <w:keepLines/>
              <w:spacing w:after="0" w:line="240" w:lineRule="auto"/>
              <w:jc w:val="right"/>
            </w:pPr>
            <w:r>
              <w:rPr>
                <w:sz w:val="18"/>
              </w:rPr>
              <w:t>0,00</w:t>
            </w:r>
          </w:p>
        </w:tc>
        <w:tc>
          <w:tcPr>
            <w:tcW w:w="1860" w:type="dxa"/>
            <w:tcMar>
              <w:top w:w="0" w:type="dxa"/>
              <w:bottom w:w="0" w:type="dxa"/>
            </w:tcMar>
            <w:vAlign w:val="center"/>
          </w:tcPr>
          <w:p w14:paraId="55991BC9" w14:textId="77777777" w:rsidR="00CE057E" w:rsidRDefault="00000000">
            <w:pPr>
              <w:keepNext/>
              <w:keepLines/>
              <w:spacing w:after="0" w:line="240" w:lineRule="auto"/>
              <w:jc w:val="right"/>
            </w:pPr>
            <w:r>
              <w:rPr>
                <w:sz w:val="18"/>
              </w:rPr>
              <w:t>0,00</w:t>
            </w:r>
          </w:p>
        </w:tc>
        <w:tc>
          <w:tcPr>
            <w:tcW w:w="700" w:type="dxa"/>
            <w:tcMar>
              <w:top w:w="0" w:type="dxa"/>
              <w:bottom w:w="0" w:type="dxa"/>
            </w:tcMar>
            <w:vAlign w:val="center"/>
          </w:tcPr>
          <w:p w14:paraId="6DCBC8D5" w14:textId="77777777" w:rsidR="00CE057E" w:rsidRDefault="00000000">
            <w:pPr>
              <w:keepNext/>
              <w:keepLines/>
              <w:spacing w:after="0" w:line="240" w:lineRule="auto"/>
              <w:jc w:val="right"/>
            </w:pPr>
            <w:r>
              <w:rPr>
                <w:sz w:val="18"/>
              </w:rPr>
              <w:t>-</w:t>
            </w:r>
          </w:p>
        </w:tc>
      </w:tr>
      <w:tr w:rsidR="00CE057E" w14:paraId="1B5E8637" w14:textId="77777777">
        <w:tblPrEx>
          <w:tblCellMar>
            <w:top w:w="0" w:type="dxa"/>
            <w:bottom w:w="0" w:type="dxa"/>
          </w:tblCellMar>
        </w:tblPrEx>
        <w:trPr>
          <w:cantSplit/>
          <w:trHeight w:val="560"/>
        </w:trPr>
        <w:tc>
          <w:tcPr>
            <w:tcW w:w="700" w:type="dxa"/>
            <w:tcMar>
              <w:top w:w="0" w:type="dxa"/>
              <w:bottom w:w="0" w:type="dxa"/>
            </w:tcMar>
            <w:vAlign w:val="center"/>
          </w:tcPr>
          <w:p w14:paraId="00194544" w14:textId="77777777" w:rsidR="00CE057E" w:rsidRDefault="00000000">
            <w:pPr>
              <w:keepNext/>
              <w:keepLines/>
              <w:spacing w:after="0" w:line="240" w:lineRule="auto"/>
            </w:pPr>
            <w:r>
              <w:rPr>
                <w:sz w:val="18"/>
              </w:rPr>
              <w:t>5</w:t>
            </w:r>
          </w:p>
        </w:tc>
        <w:tc>
          <w:tcPr>
            <w:tcW w:w="3180" w:type="dxa"/>
            <w:tcMar>
              <w:top w:w="0" w:type="dxa"/>
              <w:bottom w:w="0" w:type="dxa"/>
            </w:tcMar>
            <w:vAlign w:val="center"/>
          </w:tcPr>
          <w:p w14:paraId="6482F567" w14:textId="77777777" w:rsidR="00CE057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F0D5700" w14:textId="77777777" w:rsidR="00CE057E" w:rsidRDefault="00000000">
            <w:pPr>
              <w:keepNext/>
              <w:keepLines/>
              <w:spacing w:after="0" w:line="240" w:lineRule="auto"/>
            </w:pPr>
            <w:r>
              <w:rPr>
                <w:sz w:val="18"/>
              </w:rPr>
              <w:t>5</w:t>
            </w:r>
          </w:p>
        </w:tc>
        <w:tc>
          <w:tcPr>
            <w:tcW w:w="1860" w:type="dxa"/>
            <w:tcMar>
              <w:top w:w="0" w:type="dxa"/>
              <w:bottom w:w="0" w:type="dxa"/>
            </w:tcMar>
            <w:vAlign w:val="center"/>
          </w:tcPr>
          <w:p w14:paraId="0DCF4F4E" w14:textId="77777777" w:rsidR="00CE057E" w:rsidRDefault="00000000">
            <w:pPr>
              <w:keepNext/>
              <w:keepLines/>
              <w:spacing w:after="0" w:line="240" w:lineRule="auto"/>
              <w:jc w:val="right"/>
            </w:pPr>
            <w:r>
              <w:rPr>
                <w:sz w:val="18"/>
              </w:rPr>
              <w:t>0,00</w:t>
            </w:r>
          </w:p>
        </w:tc>
        <w:tc>
          <w:tcPr>
            <w:tcW w:w="1860" w:type="dxa"/>
            <w:tcMar>
              <w:top w:w="0" w:type="dxa"/>
              <w:bottom w:w="0" w:type="dxa"/>
            </w:tcMar>
            <w:vAlign w:val="center"/>
          </w:tcPr>
          <w:p w14:paraId="65220E91" w14:textId="77777777" w:rsidR="00CE057E" w:rsidRDefault="00000000">
            <w:pPr>
              <w:keepNext/>
              <w:keepLines/>
              <w:spacing w:after="0" w:line="240" w:lineRule="auto"/>
              <w:jc w:val="right"/>
            </w:pPr>
            <w:r>
              <w:rPr>
                <w:sz w:val="18"/>
              </w:rPr>
              <w:t>0,00</w:t>
            </w:r>
          </w:p>
        </w:tc>
        <w:tc>
          <w:tcPr>
            <w:tcW w:w="700" w:type="dxa"/>
            <w:tcMar>
              <w:top w:w="0" w:type="dxa"/>
              <w:bottom w:w="0" w:type="dxa"/>
            </w:tcMar>
            <w:vAlign w:val="center"/>
          </w:tcPr>
          <w:p w14:paraId="6695C975" w14:textId="77777777" w:rsidR="00CE057E" w:rsidRDefault="00000000">
            <w:pPr>
              <w:keepNext/>
              <w:keepLines/>
              <w:spacing w:after="0" w:line="240" w:lineRule="auto"/>
              <w:jc w:val="right"/>
            </w:pPr>
            <w:r>
              <w:rPr>
                <w:sz w:val="18"/>
              </w:rPr>
              <w:t>-</w:t>
            </w:r>
          </w:p>
        </w:tc>
      </w:tr>
      <w:tr w:rsidR="00CE057E" w14:paraId="4BD2DBAF" w14:textId="77777777">
        <w:tblPrEx>
          <w:tblCellMar>
            <w:top w:w="0" w:type="dxa"/>
            <w:bottom w:w="0" w:type="dxa"/>
          </w:tblCellMar>
        </w:tblPrEx>
        <w:trPr>
          <w:cantSplit/>
          <w:trHeight w:val="560"/>
        </w:trPr>
        <w:tc>
          <w:tcPr>
            <w:tcW w:w="700" w:type="dxa"/>
            <w:tcMar>
              <w:top w:w="0" w:type="dxa"/>
              <w:bottom w:w="0" w:type="dxa"/>
            </w:tcMar>
            <w:vAlign w:val="center"/>
          </w:tcPr>
          <w:p w14:paraId="144FB75C" w14:textId="77777777" w:rsidR="00CE057E" w:rsidRDefault="00CE057E">
            <w:pPr>
              <w:keepNext/>
              <w:keepLines/>
              <w:spacing w:after="0" w:line="240" w:lineRule="auto"/>
            </w:pPr>
          </w:p>
        </w:tc>
        <w:tc>
          <w:tcPr>
            <w:tcW w:w="3180" w:type="dxa"/>
            <w:tcMar>
              <w:top w:w="0" w:type="dxa"/>
              <w:bottom w:w="0" w:type="dxa"/>
            </w:tcMar>
            <w:vAlign w:val="center"/>
          </w:tcPr>
          <w:p w14:paraId="513A13EC" w14:textId="77777777" w:rsidR="00CE057E"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C1B13DC" w14:textId="77777777" w:rsidR="00CE057E" w:rsidRDefault="00000000">
            <w:pPr>
              <w:keepNext/>
              <w:keepLines/>
              <w:spacing w:after="0" w:line="240" w:lineRule="auto"/>
            </w:pPr>
            <w:r>
              <w:rPr>
                <w:b/>
                <w:sz w:val="18"/>
              </w:rPr>
              <w:t>X003, Y003</w:t>
            </w:r>
          </w:p>
        </w:tc>
        <w:tc>
          <w:tcPr>
            <w:tcW w:w="1860" w:type="dxa"/>
            <w:tcMar>
              <w:top w:w="0" w:type="dxa"/>
              <w:bottom w:w="0" w:type="dxa"/>
            </w:tcMar>
            <w:vAlign w:val="center"/>
          </w:tcPr>
          <w:p w14:paraId="75D5B191" w14:textId="77777777" w:rsidR="00CE057E" w:rsidRDefault="00000000">
            <w:pPr>
              <w:keepNext/>
              <w:keepLines/>
              <w:spacing w:after="0" w:line="240" w:lineRule="auto"/>
              <w:jc w:val="right"/>
            </w:pPr>
            <w:r>
              <w:rPr>
                <w:b/>
                <w:sz w:val="18"/>
              </w:rPr>
              <w:t>0,00</w:t>
            </w:r>
          </w:p>
        </w:tc>
        <w:tc>
          <w:tcPr>
            <w:tcW w:w="1860" w:type="dxa"/>
            <w:tcMar>
              <w:top w:w="0" w:type="dxa"/>
              <w:bottom w:w="0" w:type="dxa"/>
            </w:tcMar>
            <w:vAlign w:val="center"/>
          </w:tcPr>
          <w:p w14:paraId="2209EEEE" w14:textId="77777777" w:rsidR="00CE057E" w:rsidRDefault="00000000">
            <w:pPr>
              <w:keepNext/>
              <w:keepLines/>
              <w:spacing w:after="0" w:line="240" w:lineRule="auto"/>
              <w:jc w:val="right"/>
            </w:pPr>
            <w:r>
              <w:rPr>
                <w:b/>
                <w:sz w:val="18"/>
              </w:rPr>
              <w:t>0,00</w:t>
            </w:r>
          </w:p>
        </w:tc>
        <w:tc>
          <w:tcPr>
            <w:tcW w:w="700" w:type="dxa"/>
            <w:tcMar>
              <w:top w:w="0" w:type="dxa"/>
              <w:bottom w:w="0" w:type="dxa"/>
            </w:tcMar>
            <w:vAlign w:val="center"/>
          </w:tcPr>
          <w:p w14:paraId="721FDF9F" w14:textId="77777777" w:rsidR="00CE057E" w:rsidRDefault="00000000">
            <w:pPr>
              <w:keepNext/>
              <w:keepLines/>
              <w:spacing w:after="0" w:line="240" w:lineRule="auto"/>
              <w:jc w:val="right"/>
            </w:pPr>
            <w:r>
              <w:rPr>
                <w:b/>
                <w:sz w:val="18"/>
              </w:rPr>
              <w:t>-</w:t>
            </w:r>
          </w:p>
        </w:tc>
      </w:tr>
      <w:tr w:rsidR="00CE057E" w14:paraId="05E599CE" w14:textId="77777777">
        <w:tblPrEx>
          <w:tblCellMar>
            <w:top w:w="0" w:type="dxa"/>
            <w:bottom w:w="0" w:type="dxa"/>
          </w:tblCellMar>
        </w:tblPrEx>
        <w:trPr>
          <w:cantSplit/>
          <w:trHeight w:val="560"/>
        </w:trPr>
        <w:tc>
          <w:tcPr>
            <w:tcW w:w="700" w:type="dxa"/>
            <w:tcMar>
              <w:top w:w="0" w:type="dxa"/>
              <w:bottom w:w="0" w:type="dxa"/>
            </w:tcMar>
            <w:vAlign w:val="center"/>
          </w:tcPr>
          <w:p w14:paraId="7342AB67" w14:textId="77777777" w:rsidR="00CE057E" w:rsidRDefault="00CE057E">
            <w:pPr>
              <w:keepNext/>
              <w:keepLines/>
              <w:spacing w:after="0" w:line="240" w:lineRule="auto"/>
            </w:pPr>
          </w:p>
        </w:tc>
        <w:tc>
          <w:tcPr>
            <w:tcW w:w="3180" w:type="dxa"/>
            <w:tcMar>
              <w:top w:w="0" w:type="dxa"/>
              <w:bottom w:w="0" w:type="dxa"/>
            </w:tcMar>
            <w:vAlign w:val="center"/>
          </w:tcPr>
          <w:p w14:paraId="5FB67EA9" w14:textId="77777777" w:rsidR="00CE057E"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7725F720" w14:textId="77777777" w:rsidR="00CE057E" w:rsidRDefault="00000000">
            <w:pPr>
              <w:keepNext/>
              <w:keepLines/>
              <w:spacing w:after="0" w:line="240" w:lineRule="auto"/>
            </w:pPr>
            <w:r>
              <w:rPr>
                <w:b/>
                <w:sz w:val="18"/>
              </w:rPr>
              <w:t>X005</w:t>
            </w:r>
          </w:p>
        </w:tc>
        <w:tc>
          <w:tcPr>
            <w:tcW w:w="1860" w:type="dxa"/>
            <w:tcMar>
              <w:top w:w="0" w:type="dxa"/>
              <w:bottom w:w="0" w:type="dxa"/>
            </w:tcMar>
            <w:vAlign w:val="center"/>
          </w:tcPr>
          <w:p w14:paraId="06868FBF" w14:textId="77777777" w:rsidR="00CE057E" w:rsidRDefault="00000000">
            <w:pPr>
              <w:keepNext/>
              <w:keepLines/>
              <w:spacing w:after="0" w:line="240" w:lineRule="auto"/>
              <w:jc w:val="right"/>
            </w:pPr>
            <w:r>
              <w:rPr>
                <w:b/>
                <w:sz w:val="18"/>
              </w:rPr>
              <w:t>262.689,94</w:t>
            </w:r>
          </w:p>
        </w:tc>
        <w:tc>
          <w:tcPr>
            <w:tcW w:w="1860" w:type="dxa"/>
            <w:tcMar>
              <w:top w:w="0" w:type="dxa"/>
              <w:bottom w:w="0" w:type="dxa"/>
            </w:tcMar>
            <w:vAlign w:val="center"/>
          </w:tcPr>
          <w:p w14:paraId="73455572" w14:textId="77777777" w:rsidR="00CE057E" w:rsidRDefault="00000000">
            <w:pPr>
              <w:keepNext/>
              <w:keepLines/>
              <w:spacing w:after="0" w:line="240" w:lineRule="auto"/>
              <w:jc w:val="right"/>
            </w:pPr>
            <w:r>
              <w:rPr>
                <w:b/>
                <w:sz w:val="18"/>
              </w:rPr>
              <w:t>559.703,86</w:t>
            </w:r>
          </w:p>
        </w:tc>
        <w:tc>
          <w:tcPr>
            <w:tcW w:w="700" w:type="dxa"/>
            <w:tcMar>
              <w:top w:w="0" w:type="dxa"/>
              <w:bottom w:w="0" w:type="dxa"/>
            </w:tcMar>
            <w:vAlign w:val="center"/>
          </w:tcPr>
          <w:p w14:paraId="45EBE60F" w14:textId="77777777" w:rsidR="00CE057E" w:rsidRDefault="00000000">
            <w:pPr>
              <w:keepNext/>
              <w:keepLines/>
              <w:spacing w:after="0" w:line="240" w:lineRule="auto"/>
              <w:jc w:val="right"/>
            </w:pPr>
            <w:r>
              <w:rPr>
                <w:b/>
                <w:sz w:val="18"/>
              </w:rPr>
              <w:t>213,1</w:t>
            </w:r>
          </w:p>
        </w:tc>
      </w:tr>
    </w:tbl>
    <w:p w14:paraId="544A2AD5" w14:textId="77777777" w:rsidR="00CE057E" w:rsidRDefault="00CE057E">
      <w:pPr>
        <w:spacing w:after="0"/>
      </w:pPr>
    </w:p>
    <w:p w14:paraId="3C5A13A8" w14:textId="77777777" w:rsidR="00CE057E" w:rsidRDefault="00000000">
      <w:r>
        <w:t>OPĆINA NETRETIĆ NEMA PRORAČUNSKIH KORISNIKA, TE JE IZVJEŠTAJ RAZINE 22 ISTOVJETAN RAZINI 23.</w:t>
      </w:r>
    </w:p>
    <w:p w14:paraId="66B0EB8C" w14:textId="77777777" w:rsidR="00CE057E" w:rsidRDefault="00000000">
      <w:r>
        <w:t>OPĆINA NETRETIĆ U 2025. GODINI REALIZIRALA JE UKUPNI VIŠAK PRIHODA U IZNOSU 559.703,86 €. UKLJUČUJUĆI VIŠAK PRIHODA IZ PRETHODNIH RAZDOBLJA U IZNOSU 945.596,35 €, VIŠAK PRIHODA RASPOLOŽIV U SLJEDEĆEM RAZDOBLJU IZNOSI 1.505.300,21 €.</w:t>
      </w:r>
    </w:p>
    <w:p w14:paraId="2C4939B2" w14:textId="77777777" w:rsidR="00CE057E" w:rsidRDefault="00000000">
      <w:r>
        <w:lastRenderedPageBreak/>
        <w:t>VIŠAK PRIHODA POSLOVANJA TEKUĆE GODINE U IZNOSU 1.009.919,46 €, PONAJPRIJE REZULTAT JE FINANCIRANJA RASHODA ZA NABAVU NEFINANCIJSKE IMOVINE KOJI SE EVIDNETIRAJU NA RAZREDU 4 (450.215,60 €).  UZ NAVEDENO, VIŠAK PRIHODA NASTAO JE I RADI MANJE REALIZACIJE RASHODA POSLOVANJA KOJI SE FINANCIRAJU IZ PRIHODA POSLOVANJA. NAJVEĆI DIO MANJE REALIZACIJE ODNOSI SE NA MANJE REALIZIRANE RASHODE ZA PREDŠKOLSKO OBRAZOVANJE, PROTUPOŽARNU ZAŠTITU, ODRŽAVANJE NERAZVRSTANIH CESTA, ODRŽAVANJE JAVNE RASVJETE, ODRŽAVANJE GROBLJA , KAPITALNE POMOĆI TRGOVAČKIM DRUŠTVIMA, MODERNIZACIJU JAVNE RASVJETE I DR.</w:t>
      </w:r>
    </w:p>
    <w:p w14:paraId="1037215B" w14:textId="77777777" w:rsidR="00CE057E" w:rsidRDefault="00000000">
      <w:r>
        <w:t>KAKO JE ISTAKNUTO U PRETHODNOM DIJELU, GOTOVO U CIJELOSTI SE RASHODI NEFINANCIJSKE IMOVINE FINANCIRAJU IZ RASHODA POSLOVANJA, ŠTO DAJE MANJAK PRIHODA OD NEFINANCIJSKE IMOVINE TEKUĆE GODINE U IZNOSU 450.215,60 €.</w:t>
      </w:r>
    </w:p>
    <w:p w14:paraId="2E0762AC" w14:textId="77777777" w:rsidR="00CE057E" w:rsidRDefault="00000000">
      <w:r>
        <w:br/>
      </w:r>
    </w:p>
    <w:p w14:paraId="6C612651" w14:textId="77777777" w:rsidR="00CE057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E057E" w14:paraId="20BFC5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07D65A" w14:textId="77777777" w:rsidR="00CE057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B72E4F" w14:textId="77777777" w:rsidR="00CE057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7870F3" w14:textId="77777777" w:rsidR="00CE057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921BD3" w14:textId="77777777" w:rsidR="00CE057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42701A" w14:textId="77777777" w:rsidR="00CE057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D3786D" w14:textId="77777777" w:rsidR="00CE057E" w:rsidRDefault="00000000">
            <w:pPr>
              <w:keepNext/>
              <w:keepLines/>
              <w:spacing w:after="0" w:line="240" w:lineRule="auto"/>
              <w:jc w:val="center"/>
            </w:pPr>
            <w:r>
              <w:rPr>
                <w:b/>
                <w:sz w:val="18"/>
              </w:rPr>
              <w:t>Indeks (%)</w:t>
            </w:r>
          </w:p>
        </w:tc>
      </w:tr>
      <w:tr w:rsidR="00CE057E" w14:paraId="06239B5B" w14:textId="77777777">
        <w:tblPrEx>
          <w:tblCellMar>
            <w:top w:w="0" w:type="dxa"/>
            <w:bottom w:w="0" w:type="dxa"/>
          </w:tblCellMar>
        </w:tblPrEx>
        <w:trPr>
          <w:cantSplit/>
          <w:trHeight w:val="560"/>
        </w:trPr>
        <w:tc>
          <w:tcPr>
            <w:tcW w:w="700" w:type="dxa"/>
            <w:tcMar>
              <w:top w:w="0" w:type="dxa"/>
              <w:bottom w:w="0" w:type="dxa"/>
            </w:tcMar>
            <w:vAlign w:val="center"/>
          </w:tcPr>
          <w:p w14:paraId="780548D9" w14:textId="77777777" w:rsidR="00CE057E" w:rsidRDefault="00CE057E">
            <w:pPr>
              <w:keepNext/>
              <w:keepLines/>
              <w:spacing w:after="0" w:line="240" w:lineRule="auto"/>
            </w:pPr>
          </w:p>
        </w:tc>
        <w:tc>
          <w:tcPr>
            <w:tcW w:w="3180" w:type="dxa"/>
            <w:tcMar>
              <w:top w:w="0" w:type="dxa"/>
              <w:bottom w:w="0" w:type="dxa"/>
            </w:tcMar>
            <w:vAlign w:val="center"/>
          </w:tcPr>
          <w:p w14:paraId="7DC8A8C3" w14:textId="77777777" w:rsidR="00CE057E"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15FF2B77" w14:textId="77777777" w:rsidR="00CE057E" w:rsidRDefault="00000000">
            <w:pPr>
              <w:keepNext/>
              <w:keepLines/>
              <w:spacing w:after="0" w:line="240" w:lineRule="auto"/>
            </w:pPr>
            <w:r>
              <w:rPr>
                <w:sz w:val="18"/>
              </w:rPr>
              <w:t>X001</w:t>
            </w:r>
          </w:p>
        </w:tc>
        <w:tc>
          <w:tcPr>
            <w:tcW w:w="1860" w:type="dxa"/>
            <w:tcMar>
              <w:top w:w="0" w:type="dxa"/>
              <w:bottom w:w="0" w:type="dxa"/>
            </w:tcMar>
            <w:vAlign w:val="center"/>
          </w:tcPr>
          <w:p w14:paraId="793339FC" w14:textId="77777777" w:rsidR="00CE057E" w:rsidRDefault="00000000">
            <w:pPr>
              <w:keepNext/>
              <w:keepLines/>
              <w:spacing w:after="0" w:line="240" w:lineRule="auto"/>
              <w:jc w:val="right"/>
            </w:pPr>
            <w:r>
              <w:rPr>
                <w:sz w:val="18"/>
              </w:rPr>
              <w:t>1.518.785,75</w:t>
            </w:r>
          </w:p>
        </w:tc>
        <w:tc>
          <w:tcPr>
            <w:tcW w:w="1860" w:type="dxa"/>
            <w:tcMar>
              <w:top w:w="0" w:type="dxa"/>
              <w:bottom w:w="0" w:type="dxa"/>
            </w:tcMar>
            <w:vAlign w:val="center"/>
          </w:tcPr>
          <w:p w14:paraId="3D447CDF" w14:textId="77777777" w:rsidR="00CE057E" w:rsidRDefault="00000000">
            <w:pPr>
              <w:keepNext/>
              <w:keepLines/>
              <w:spacing w:after="0" w:line="240" w:lineRule="auto"/>
              <w:jc w:val="right"/>
            </w:pPr>
            <w:r>
              <w:rPr>
                <w:sz w:val="18"/>
              </w:rPr>
              <w:t>1.009.919,46</w:t>
            </w:r>
          </w:p>
        </w:tc>
        <w:tc>
          <w:tcPr>
            <w:tcW w:w="700" w:type="dxa"/>
            <w:tcMar>
              <w:top w:w="0" w:type="dxa"/>
              <w:bottom w:w="0" w:type="dxa"/>
            </w:tcMar>
            <w:vAlign w:val="center"/>
          </w:tcPr>
          <w:p w14:paraId="07774876" w14:textId="77777777" w:rsidR="00CE057E" w:rsidRDefault="00000000">
            <w:pPr>
              <w:keepNext/>
              <w:keepLines/>
              <w:spacing w:after="0" w:line="240" w:lineRule="auto"/>
              <w:jc w:val="right"/>
            </w:pPr>
            <w:r>
              <w:rPr>
                <w:sz w:val="18"/>
              </w:rPr>
              <w:t>66,5</w:t>
            </w:r>
          </w:p>
        </w:tc>
      </w:tr>
    </w:tbl>
    <w:p w14:paraId="1F0BA649" w14:textId="77777777" w:rsidR="00CE057E" w:rsidRDefault="00CE057E">
      <w:pPr>
        <w:spacing w:after="0"/>
      </w:pPr>
    </w:p>
    <w:p w14:paraId="1CF70927" w14:textId="77777777" w:rsidR="00CE057E" w:rsidRDefault="00000000">
      <w:r>
        <w:t>OPĆINA NETRETIĆ NEMA PRORAČUNSKIH KORISNIKA, CJELOKUPNI REZULTAT ODNOSI SE NA OPĆINU NETRETIĆ.</w:t>
      </w:r>
    </w:p>
    <w:p w14:paraId="4C26CD59" w14:textId="77777777" w:rsidR="00CE057E" w:rsidRDefault="00000000">
      <w:r>
        <w:t>VIŠAK PRIHODA POSLOVANJA TEKUĆE GODINE U IZNOSU 1.009.919,46 €, PONAJPRIJE REZULTAT JE FINANCIRANJA RASHODA ZA NABAVU NEFINANCIJSKE IMOVINE KOJI SE EVIDNETIRAJU NA RAZREDU 4 (450.215,60 €).  UZ NAVEDENO, VIŠAK PRIHODA NASTAO JE I RADI MANJE REALIZACIJE RASHODA POSLOVANJA KOJI SE FINANCIRAJU IZ PRIHODA POSLOVANJA. NAJVEĆI DIO MANJE REALIZACIJE ODNOSI SE NA MANJE REALIZIRANE RASHODE ZA PREDŠKOLSKO OBRAZOVANJE, PROTUPOŽARNU ZAŠTITU, ODRŽAVANJE NERAZVRSTANIH CESTA, ODRŽAVANJE JAVNE RASVJETE, ODRŽAVANJE GROBLJA , KAPITALNE POMOĆI TRGOVAČKIM DRUŠTVIMA, MODERNIZACIJU JAVNE RASVJETE I DR.</w:t>
      </w:r>
    </w:p>
    <w:p w14:paraId="07A0A14F" w14:textId="77777777" w:rsidR="00CE057E" w:rsidRDefault="00CE057E"/>
    <w:p w14:paraId="3858FC3C" w14:textId="77777777" w:rsidR="00CE057E"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E057E" w14:paraId="6F0408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D16DE7" w14:textId="77777777" w:rsidR="00CE057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72042C" w14:textId="77777777" w:rsidR="00CE057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6C9E1" w14:textId="77777777" w:rsidR="00CE057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4B7190" w14:textId="77777777" w:rsidR="00CE057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507D52" w14:textId="77777777" w:rsidR="00CE057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E4B516" w14:textId="77777777" w:rsidR="00CE057E" w:rsidRDefault="00000000">
            <w:pPr>
              <w:keepNext/>
              <w:keepLines/>
              <w:spacing w:after="0" w:line="240" w:lineRule="auto"/>
              <w:jc w:val="center"/>
            </w:pPr>
            <w:r>
              <w:rPr>
                <w:b/>
                <w:sz w:val="18"/>
              </w:rPr>
              <w:t>Indeks (%)</w:t>
            </w:r>
          </w:p>
        </w:tc>
      </w:tr>
      <w:tr w:rsidR="00CE057E" w14:paraId="1D38FB3E" w14:textId="77777777">
        <w:tblPrEx>
          <w:tblCellMar>
            <w:top w:w="0" w:type="dxa"/>
            <w:bottom w:w="0" w:type="dxa"/>
          </w:tblCellMar>
        </w:tblPrEx>
        <w:trPr>
          <w:cantSplit/>
          <w:trHeight w:val="560"/>
        </w:trPr>
        <w:tc>
          <w:tcPr>
            <w:tcW w:w="700" w:type="dxa"/>
            <w:tcMar>
              <w:top w:w="0" w:type="dxa"/>
              <w:bottom w:w="0" w:type="dxa"/>
            </w:tcMar>
            <w:vAlign w:val="center"/>
          </w:tcPr>
          <w:p w14:paraId="08C3111E" w14:textId="77777777" w:rsidR="00CE057E" w:rsidRDefault="00CE057E">
            <w:pPr>
              <w:keepNext/>
              <w:keepLines/>
              <w:spacing w:after="0" w:line="240" w:lineRule="auto"/>
            </w:pPr>
          </w:p>
        </w:tc>
        <w:tc>
          <w:tcPr>
            <w:tcW w:w="3180" w:type="dxa"/>
            <w:tcMar>
              <w:top w:w="0" w:type="dxa"/>
              <w:bottom w:w="0" w:type="dxa"/>
            </w:tcMar>
            <w:vAlign w:val="center"/>
          </w:tcPr>
          <w:p w14:paraId="3E745A48" w14:textId="77777777" w:rsidR="00CE057E"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10B84058" w14:textId="77777777" w:rsidR="00CE057E" w:rsidRDefault="00000000">
            <w:pPr>
              <w:keepNext/>
              <w:keepLines/>
              <w:spacing w:after="0" w:line="240" w:lineRule="auto"/>
            </w:pPr>
            <w:r>
              <w:rPr>
                <w:sz w:val="18"/>
              </w:rPr>
              <w:t>Y002</w:t>
            </w:r>
          </w:p>
        </w:tc>
        <w:tc>
          <w:tcPr>
            <w:tcW w:w="1860" w:type="dxa"/>
            <w:tcMar>
              <w:top w:w="0" w:type="dxa"/>
              <w:bottom w:w="0" w:type="dxa"/>
            </w:tcMar>
            <w:vAlign w:val="center"/>
          </w:tcPr>
          <w:p w14:paraId="07892EB0" w14:textId="77777777" w:rsidR="00CE057E" w:rsidRDefault="00000000">
            <w:pPr>
              <w:keepNext/>
              <w:keepLines/>
              <w:spacing w:after="0" w:line="240" w:lineRule="auto"/>
              <w:jc w:val="right"/>
            </w:pPr>
            <w:r>
              <w:rPr>
                <w:sz w:val="18"/>
              </w:rPr>
              <w:t>1.256.095,81</w:t>
            </w:r>
          </w:p>
        </w:tc>
        <w:tc>
          <w:tcPr>
            <w:tcW w:w="1860" w:type="dxa"/>
            <w:tcMar>
              <w:top w:w="0" w:type="dxa"/>
              <w:bottom w:w="0" w:type="dxa"/>
            </w:tcMar>
            <w:vAlign w:val="center"/>
          </w:tcPr>
          <w:p w14:paraId="34D0CAB0" w14:textId="77777777" w:rsidR="00CE057E" w:rsidRDefault="00000000">
            <w:pPr>
              <w:keepNext/>
              <w:keepLines/>
              <w:spacing w:after="0" w:line="240" w:lineRule="auto"/>
              <w:jc w:val="right"/>
            </w:pPr>
            <w:r>
              <w:rPr>
                <w:sz w:val="18"/>
              </w:rPr>
              <w:t>450.215,60</w:t>
            </w:r>
          </w:p>
        </w:tc>
        <w:tc>
          <w:tcPr>
            <w:tcW w:w="700" w:type="dxa"/>
            <w:tcMar>
              <w:top w:w="0" w:type="dxa"/>
              <w:bottom w:w="0" w:type="dxa"/>
            </w:tcMar>
            <w:vAlign w:val="center"/>
          </w:tcPr>
          <w:p w14:paraId="48FC96FB" w14:textId="77777777" w:rsidR="00CE057E" w:rsidRDefault="00000000">
            <w:pPr>
              <w:keepNext/>
              <w:keepLines/>
              <w:spacing w:after="0" w:line="240" w:lineRule="auto"/>
              <w:jc w:val="right"/>
            </w:pPr>
            <w:r>
              <w:rPr>
                <w:sz w:val="18"/>
              </w:rPr>
              <w:t>35,8</w:t>
            </w:r>
          </w:p>
        </w:tc>
      </w:tr>
    </w:tbl>
    <w:p w14:paraId="2E0B4E1E" w14:textId="77777777" w:rsidR="00CE057E" w:rsidRDefault="00CE057E">
      <w:pPr>
        <w:spacing w:after="0"/>
      </w:pPr>
    </w:p>
    <w:p w14:paraId="02C0B184" w14:textId="77777777" w:rsidR="00CE057E" w:rsidRDefault="00000000">
      <w:r>
        <w:t>OPĆINA NETRETIĆ NEMA PRORAČUNSKIH KORISNIKA, CJELOKUPNI REZULTAT ODNOSI SE NA OPĆINU NETRETIĆ.</w:t>
      </w:r>
    </w:p>
    <w:p w14:paraId="3566B58C" w14:textId="77777777" w:rsidR="00CE057E" w:rsidRDefault="00000000">
      <w:r>
        <w:t>MANJAK PRIHODA OD NEFINANCIJSKE IMOVINE NASTAO JER SU GOTOVO U CIJELOSTI RASHODI ZA NABAVU NEFINANCIJSKE IMOVINE FINANCIRANI IZ PRIHODA POSLOVANJA. NAJZNAČAJNI RASHODI ZA NABAVU NEFINANCIJSKE IMOVINE FINANCIRANI IZ PRIHODA POSLOVANJA SU RASHODI ZA POSTAVLJANJE GRIJANJA U DRUŠTVENOM DOMU MRAČIN, OBNOVE STAROG GRADA, OPREMANJE VRTIĆA, MODERNIZACIJE JAVNE RASJETE, MODERNIZACIJE NERAZVRSTANIH CESTA I DR.</w:t>
      </w:r>
    </w:p>
    <w:p w14:paraId="404F963A" w14:textId="77777777" w:rsidR="00CE057E" w:rsidRDefault="00CE057E"/>
    <w:p w14:paraId="4842FBCC" w14:textId="77777777" w:rsidR="00CE057E"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E057E" w14:paraId="6CFB79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C29AF3" w14:textId="77777777" w:rsidR="00CE057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BF2DF3" w14:textId="77777777" w:rsidR="00CE057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29CAB" w14:textId="77777777" w:rsidR="00CE057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511A58" w14:textId="77777777" w:rsidR="00CE057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6C9416" w14:textId="77777777" w:rsidR="00CE057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79DC0B" w14:textId="77777777" w:rsidR="00CE057E" w:rsidRDefault="00000000">
            <w:pPr>
              <w:keepNext/>
              <w:keepLines/>
              <w:spacing w:after="0" w:line="240" w:lineRule="auto"/>
              <w:jc w:val="center"/>
            </w:pPr>
            <w:r>
              <w:rPr>
                <w:b/>
                <w:sz w:val="18"/>
              </w:rPr>
              <w:t>Indeks (%)</w:t>
            </w:r>
          </w:p>
        </w:tc>
      </w:tr>
      <w:tr w:rsidR="00CE057E" w14:paraId="2EB6634E" w14:textId="77777777">
        <w:tblPrEx>
          <w:tblCellMar>
            <w:top w:w="0" w:type="dxa"/>
            <w:bottom w:w="0" w:type="dxa"/>
          </w:tblCellMar>
        </w:tblPrEx>
        <w:trPr>
          <w:cantSplit/>
          <w:trHeight w:val="560"/>
        </w:trPr>
        <w:tc>
          <w:tcPr>
            <w:tcW w:w="700" w:type="dxa"/>
            <w:tcMar>
              <w:top w:w="0" w:type="dxa"/>
              <w:bottom w:w="0" w:type="dxa"/>
            </w:tcMar>
            <w:vAlign w:val="center"/>
          </w:tcPr>
          <w:p w14:paraId="067E4A3C" w14:textId="77777777" w:rsidR="00CE057E" w:rsidRDefault="00CE057E">
            <w:pPr>
              <w:keepNext/>
              <w:keepLines/>
              <w:spacing w:after="0" w:line="240" w:lineRule="auto"/>
            </w:pPr>
          </w:p>
        </w:tc>
        <w:tc>
          <w:tcPr>
            <w:tcW w:w="3180" w:type="dxa"/>
            <w:tcMar>
              <w:top w:w="0" w:type="dxa"/>
              <w:bottom w:w="0" w:type="dxa"/>
            </w:tcMar>
            <w:vAlign w:val="center"/>
          </w:tcPr>
          <w:p w14:paraId="35F28F87" w14:textId="77777777" w:rsidR="00CE057E"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3578FC92" w14:textId="77777777" w:rsidR="00CE057E" w:rsidRDefault="00000000">
            <w:pPr>
              <w:keepNext/>
              <w:keepLines/>
              <w:spacing w:after="0" w:line="240" w:lineRule="auto"/>
            </w:pPr>
            <w:r>
              <w:rPr>
                <w:sz w:val="18"/>
              </w:rPr>
              <w:t>X006</w:t>
            </w:r>
          </w:p>
        </w:tc>
        <w:tc>
          <w:tcPr>
            <w:tcW w:w="1860" w:type="dxa"/>
            <w:tcMar>
              <w:top w:w="0" w:type="dxa"/>
              <w:bottom w:w="0" w:type="dxa"/>
            </w:tcMar>
            <w:vAlign w:val="center"/>
          </w:tcPr>
          <w:p w14:paraId="7D7E2E4C" w14:textId="77777777" w:rsidR="00CE057E" w:rsidRDefault="00000000">
            <w:pPr>
              <w:keepNext/>
              <w:keepLines/>
              <w:spacing w:after="0" w:line="240" w:lineRule="auto"/>
              <w:jc w:val="right"/>
            </w:pPr>
            <w:r>
              <w:rPr>
                <w:sz w:val="18"/>
              </w:rPr>
              <w:t>944.490,24</w:t>
            </w:r>
          </w:p>
        </w:tc>
        <w:tc>
          <w:tcPr>
            <w:tcW w:w="1860" w:type="dxa"/>
            <w:tcMar>
              <w:top w:w="0" w:type="dxa"/>
              <w:bottom w:w="0" w:type="dxa"/>
            </w:tcMar>
            <w:vAlign w:val="center"/>
          </w:tcPr>
          <w:p w14:paraId="6CC321D4" w14:textId="77777777" w:rsidR="00CE057E" w:rsidRDefault="00000000">
            <w:pPr>
              <w:keepNext/>
              <w:keepLines/>
              <w:spacing w:after="0" w:line="240" w:lineRule="auto"/>
              <w:jc w:val="right"/>
            </w:pPr>
            <w:r>
              <w:rPr>
                <w:sz w:val="18"/>
              </w:rPr>
              <w:t>1.505.300,21</w:t>
            </w:r>
          </w:p>
        </w:tc>
        <w:tc>
          <w:tcPr>
            <w:tcW w:w="700" w:type="dxa"/>
            <w:tcMar>
              <w:top w:w="0" w:type="dxa"/>
              <w:bottom w:w="0" w:type="dxa"/>
            </w:tcMar>
            <w:vAlign w:val="center"/>
          </w:tcPr>
          <w:p w14:paraId="14F5A48D" w14:textId="77777777" w:rsidR="00CE057E" w:rsidRDefault="00000000">
            <w:pPr>
              <w:keepNext/>
              <w:keepLines/>
              <w:spacing w:after="0" w:line="240" w:lineRule="auto"/>
              <w:jc w:val="right"/>
            </w:pPr>
            <w:r>
              <w:rPr>
                <w:sz w:val="18"/>
              </w:rPr>
              <w:t>159,4</w:t>
            </w:r>
          </w:p>
        </w:tc>
      </w:tr>
    </w:tbl>
    <w:p w14:paraId="260C7603" w14:textId="77777777" w:rsidR="00CE057E" w:rsidRDefault="00CE057E">
      <w:pPr>
        <w:spacing w:after="0"/>
      </w:pPr>
    </w:p>
    <w:p w14:paraId="4718204A" w14:textId="77777777" w:rsidR="00CE057E" w:rsidRDefault="00000000">
      <w:r>
        <w:t>OPĆINA NETRETIĆ NEMA PRORAČUNSKIH KORISNIKA, CJELOKUPNI REZULTAT ODNOSI SE NA OPĆINU NETRETIĆ.</w:t>
      </w:r>
    </w:p>
    <w:p w14:paraId="039B9080" w14:textId="77777777" w:rsidR="00CE057E" w:rsidRDefault="00000000">
      <w:r>
        <w:t>UKUPNI VIŠAK PRIHODA TEKUĆE GODINE REALIZIRAN JE U IZNOSU 559.703,86 €. UZ PRENESENI VIŠAK PRIHODA POSLOVANJA U IZNOSU 943.946,73 € I VIŠAK PRIHODA OD NEFINANCIJSKE IMOVINE U IZNOSU 1.649,62 €, RASPOLOŽIVA SREDSTVA U NAREDNOM PERIODU IZNOSE 1.505.300,21 €.</w:t>
      </w:r>
    </w:p>
    <w:p w14:paraId="02033B45" w14:textId="77777777" w:rsidR="00CE057E" w:rsidRDefault="00CE057E"/>
    <w:p w14:paraId="51058574" w14:textId="77777777" w:rsidR="00CE057E" w:rsidRDefault="00000000">
      <w:pPr>
        <w:keepNext/>
        <w:spacing w:line="240" w:lineRule="auto"/>
        <w:jc w:val="center"/>
      </w:pPr>
      <w:r>
        <w:rPr>
          <w:b/>
          <w:sz w:val="28"/>
        </w:rPr>
        <w:t>Izvještaj o obvezama</w:t>
      </w:r>
    </w:p>
    <w:p w14:paraId="5BDDA69B" w14:textId="77777777" w:rsidR="00CE057E"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E057E" w14:paraId="180A17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4D75A1" w14:textId="77777777" w:rsidR="00CE057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67BD9" w14:textId="77777777" w:rsidR="00CE057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EA3648" w14:textId="77777777" w:rsidR="00CE057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314B23" w14:textId="77777777" w:rsidR="00CE057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61C5588" w14:textId="77777777" w:rsidR="00CE057E" w:rsidRDefault="00000000">
            <w:pPr>
              <w:keepNext/>
              <w:keepLines/>
              <w:spacing w:after="0" w:line="240" w:lineRule="auto"/>
              <w:jc w:val="center"/>
            </w:pPr>
            <w:r>
              <w:rPr>
                <w:b/>
                <w:sz w:val="18"/>
              </w:rPr>
              <w:t>Indeks (%)</w:t>
            </w:r>
          </w:p>
        </w:tc>
      </w:tr>
      <w:tr w:rsidR="00CE057E" w14:paraId="43A0F121" w14:textId="77777777">
        <w:tblPrEx>
          <w:tblCellMar>
            <w:top w:w="0" w:type="dxa"/>
            <w:bottom w:w="0" w:type="dxa"/>
          </w:tblCellMar>
        </w:tblPrEx>
        <w:trPr>
          <w:cantSplit/>
          <w:trHeight w:val="560"/>
        </w:trPr>
        <w:tc>
          <w:tcPr>
            <w:tcW w:w="700" w:type="dxa"/>
            <w:tcMar>
              <w:top w:w="0" w:type="dxa"/>
              <w:bottom w:w="0" w:type="dxa"/>
            </w:tcMar>
            <w:vAlign w:val="center"/>
          </w:tcPr>
          <w:p w14:paraId="563DF651" w14:textId="77777777" w:rsidR="00CE057E" w:rsidRDefault="00CE057E">
            <w:pPr>
              <w:keepNext/>
              <w:keepLines/>
              <w:spacing w:after="0" w:line="240" w:lineRule="auto"/>
            </w:pPr>
          </w:p>
        </w:tc>
        <w:tc>
          <w:tcPr>
            <w:tcW w:w="3180" w:type="dxa"/>
            <w:tcMar>
              <w:top w:w="0" w:type="dxa"/>
              <w:bottom w:w="0" w:type="dxa"/>
            </w:tcMar>
            <w:vAlign w:val="center"/>
          </w:tcPr>
          <w:p w14:paraId="221F6BE7" w14:textId="77777777" w:rsidR="00CE057E"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2A7B34AB" w14:textId="77777777" w:rsidR="00CE057E" w:rsidRDefault="00000000">
            <w:pPr>
              <w:keepNext/>
              <w:keepLines/>
              <w:spacing w:after="0" w:line="240" w:lineRule="auto"/>
            </w:pPr>
            <w:r>
              <w:rPr>
                <w:sz w:val="18"/>
              </w:rPr>
              <w:t>V006</w:t>
            </w:r>
          </w:p>
        </w:tc>
        <w:tc>
          <w:tcPr>
            <w:tcW w:w="1860" w:type="dxa"/>
            <w:tcMar>
              <w:top w:w="0" w:type="dxa"/>
              <w:bottom w:w="0" w:type="dxa"/>
            </w:tcMar>
            <w:vAlign w:val="center"/>
          </w:tcPr>
          <w:p w14:paraId="53A03CFE" w14:textId="77777777" w:rsidR="00CE057E" w:rsidRDefault="00000000">
            <w:pPr>
              <w:keepNext/>
              <w:keepLines/>
              <w:spacing w:after="0" w:line="240" w:lineRule="auto"/>
              <w:jc w:val="right"/>
            </w:pPr>
            <w:r>
              <w:rPr>
                <w:sz w:val="18"/>
              </w:rPr>
              <w:t>152.760,74</w:t>
            </w:r>
          </w:p>
        </w:tc>
        <w:tc>
          <w:tcPr>
            <w:tcW w:w="700" w:type="dxa"/>
            <w:tcMar>
              <w:top w:w="0" w:type="dxa"/>
              <w:bottom w:w="0" w:type="dxa"/>
            </w:tcMar>
            <w:vAlign w:val="center"/>
          </w:tcPr>
          <w:p w14:paraId="4550B0F1" w14:textId="77777777" w:rsidR="00CE057E" w:rsidRDefault="00000000">
            <w:pPr>
              <w:keepNext/>
              <w:keepLines/>
              <w:spacing w:after="0" w:line="240" w:lineRule="auto"/>
              <w:jc w:val="right"/>
            </w:pPr>
            <w:r>
              <w:rPr>
                <w:sz w:val="18"/>
              </w:rPr>
              <w:t>-</w:t>
            </w:r>
          </w:p>
        </w:tc>
      </w:tr>
    </w:tbl>
    <w:p w14:paraId="104F6831" w14:textId="77777777" w:rsidR="00CE057E" w:rsidRDefault="00CE057E">
      <w:pPr>
        <w:spacing w:after="0"/>
      </w:pPr>
    </w:p>
    <w:p w14:paraId="515CD42D" w14:textId="77777777" w:rsidR="00CE057E" w:rsidRDefault="00000000">
      <w:r>
        <w:t>OPĆINA NETRETIĆ NEMA PRORAČUNSKIH KORISNIKA, TE SE UKUPNE OBVEZE ODNOSE NA OPĆINU NETRETIĆ.</w:t>
      </w:r>
    </w:p>
    <w:p w14:paraId="71449AE9" w14:textId="77777777" w:rsidR="00CE057E" w:rsidRDefault="00000000">
      <w:r>
        <w:lastRenderedPageBreak/>
        <w:t>OPĆINA NETRETIĆ SVOJE OBVEZE PODMIRUJE U VALUTI DOSPJEĆA, IZNIMKA JE 2.102,55 € DOSPJELIH  OBVEZA ČIJE SU VALUTE 31.12.2025. GODINE, NO RADI SE O METODOLOŠKOJ OBVEZI JER SU RAČUNI U SIJEČNJU IZDANI ZA PROSINAC S DATUMOM DOSPJEĆA 31.12.2025. GODINE. UZ NAVEDENO, DOSPJELI RAČUNI PLAĆENI SU POČETKOM SIJEČNJA 2026. GODINE.</w:t>
      </w:r>
    </w:p>
    <w:p w14:paraId="6FF7D14E" w14:textId="77777777" w:rsidR="00CE057E" w:rsidRDefault="00CE057E"/>
    <w:p w14:paraId="11259680" w14:textId="77777777" w:rsidR="00CE057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E057E" w14:paraId="4FF93F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0B5509" w14:textId="77777777" w:rsidR="00CE057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CA1E60" w14:textId="77777777" w:rsidR="00CE057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FC1621" w14:textId="77777777" w:rsidR="00CE057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E9ADE1" w14:textId="77777777" w:rsidR="00CE057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BC06BEC" w14:textId="77777777" w:rsidR="00CE057E" w:rsidRDefault="00000000">
            <w:pPr>
              <w:keepNext/>
              <w:keepLines/>
              <w:spacing w:after="0" w:line="240" w:lineRule="auto"/>
              <w:jc w:val="center"/>
            </w:pPr>
            <w:r>
              <w:rPr>
                <w:b/>
                <w:sz w:val="18"/>
              </w:rPr>
              <w:t>Indeks (%)</w:t>
            </w:r>
          </w:p>
        </w:tc>
      </w:tr>
      <w:tr w:rsidR="00CE057E" w14:paraId="56B6C029" w14:textId="77777777">
        <w:tblPrEx>
          <w:tblCellMar>
            <w:top w:w="0" w:type="dxa"/>
            <w:bottom w:w="0" w:type="dxa"/>
          </w:tblCellMar>
        </w:tblPrEx>
        <w:trPr>
          <w:cantSplit/>
          <w:trHeight w:val="560"/>
        </w:trPr>
        <w:tc>
          <w:tcPr>
            <w:tcW w:w="700" w:type="dxa"/>
            <w:tcMar>
              <w:top w:w="0" w:type="dxa"/>
              <w:bottom w:w="0" w:type="dxa"/>
            </w:tcMar>
            <w:vAlign w:val="center"/>
          </w:tcPr>
          <w:p w14:paraId="27F6F11C" w14:textId="77777777" w:rsidR="00CE057E" w:rsidRDefault="00CE057E">
            <w:pPr>
              <w:keepNext/>
              <w:keepLines/>
              <w:spacing w:after="0" w:line="240" w:lineRule="auto"/>
            </w:pPr>
          </w:p>
        </w:tc>
        <w:tc>
          <w:tcPr>
            <w:tcW w:w="3180" w:type="dxa"/>
            <w:tcMar>
              <w:top w:w="0" w:type="dxa"/>
              <w:bottom w:w="0" w:type="dxa"/>
            </w:tcMar>
            <w:vAlign w:val="center"/>
          </w:tcPr>
          <w:p w14:paraId="478C9424" w14:textId="77777777" w:rsidR="00CE057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71C022A" w14:textId="77777777" w:rsidR="00CE057E" w:rsidRDefault="00000000">
            <w:pPr>
              <w:keepNext/>
              <w:keepLines/>
              <w:spacing w:after="0" w:line="240" w:lineRule="auto"/>
            </w:pPr>
            <w:r>
              <w:rPr>
                <w:sz w:val="18"/>
              </w:rPr>
              <w:t>V007</w:t>
            </w:r>
          </w:p>
        </w:tc>
        <w:tc>
          <w:tcPr>
            <w:tcW w:w="1860" w:type="dxa"/>
            <w:tcMar>
              <w:top w:w="0" w:type="dxa"/>
              <w:bottom w:w="0" w:type="dxa"/>
            </w:tcMar>
            <w:vAlign w:val="center"/>
          </w:tcPr>
          <w:p w14:paraId="088C0457" w14:textId="77777777" w:rsidR="00CE057E" w:rsidRDefault="00000000">
            <w:pPr>
              <w:keepNext/>
              <w:keepLines/>
              <w:spacing w:after="0" w:line="240" w:lineRule="auto"/>
              <w:jc w:val="right"/>
            </w:pPr>
            <w:r>
              <w:rPr>
                <w:sz w:val="18"/>
              </w:rPr>
              <w:t>2.102,55</w:t>
            </w:r>
          </w:p>
        </w:tc>
        <w:tc>
          <w:tcPr>
            <w:tcW w:w="700" w:type="dxa"/>
            <w:tcMar>
              <w:top w:w="0" w:type="dxa"/>
              <w:bottom w:w="0" w:type="dxa"/>
            </w:tcMar>
            <w:vAlign w:val="center"/>
          </w:tcPr>
          <w:p w14:paraId="7E8F337A" w14:textId="77777777" w:rsidR="00CE057E" w:rsidRDefault="00000000">
            <w:pPr>
              <w:keepNext/>
              <w:keepLines/>
              <w:spacing w:after="0" w:line="240" w:lineRule="auto"/>
              <w:jc w:val="right"/>
            </w:pPr>
            <w:r>
              <w:rPr>
                <w:sz w:val="18"/>
              </w:rPr>
              <w:t>-</w:t>
            </w:r>
          </w:p>
        </w:tc>
      </w:tr>
    </w:tbl>
    <w:p w14:paraId="3BF6D404" w14:textId="77777777" w:rsidR="00CE057E" w:rsidRDefault="00CE057E">
      <w:pPr>
        <w:spacing w:after="0"/>
      </w:pPr>
    </w:p>
    <w:p w14:paraId="07305F3E" w14:textId="77777777" w:rsidR="00CE057E" w:rsidRDefault="00000000">
      <w:r>
        <w:t>OPĆINA NETRETIĆ NEMA PRORAČUNSKIH KORISNIKA, UKUPNE DOSPJELE OBVEZE ODNOSE SE NA OPĆINU NETRETIĆ.</w:t>
      </w:r>
    </w:p>
    <w:p w14:paraId="65C2936E" w14:textId="77777777" w:rsidR="00CE057E" w:rsidRDefault="00000000">
      <w:r>
        <w:t>OVO JE METODOLOŠKA OBVEZA, JER SU RAČUNI ZA 12/2026 GODINE IZDANI U SIJEČNJU, ALI NA RAČUNIMA STOJI DOSPJEĆE 31.12.2025. G. ŠTO UKAZUJE DA STVARNO DOSPJELIH OBVEZA OPĆINA NETRETIĆ NEMA. UZ NAVEDENO, RAČUNI S DOSPJEĆEM 31.12.2025. GODINE, PLAĆENI SU POČETKOM MJESECA SIJEČNJA 2026. GODINE.</w:t>
      </w:r>
    </w:p>
    <w:p w14:paraId="749ECEDB" w14:textId="77777777" w:rsidR="00CE057E" w:rsidRDefault="00CE057E"/>
    <w:p w14:paraId="0B7296FB" w14:textId="77777777" w:rsidR="00CE057E" w:rsidRDefault="00000000">
      <w:pPr>
        <w:keepNext/>
        <w:spacing w:line="240" w:lineRule="auto"/>
        <w:jc w:val="center"/>
      </w:pPr>
      <w:r>
        <w:rPr>
          <w:sz w:val="28"/>
        </w:rPr>
        <w:t>Bilješka 7.</w:t>
      </w:r>
    </w:p>
    <w:p w14:paraId="4616D28E" w14:textId="77777777" w:rsidR="00CE057E" w:rsidRDefault="00000000">
      <w:pPr>
        <w:spacing w:line="240" w:lineRule="auto"/>
        <w:jc w:val="both"/>
      </w:pPr>
      <w:proofErr w:type="spellStart"/>
      <w:r>
        <w:rPr>
          <w:b/>
        </w:rPr>
        <w:t>Unutargrupne</w:t>
      </w:r>
      <w:proofErr w:type="spellEnd"/>
      <w:r>
        <w:rPr>
          <w:b/>
        </w:rPr>
        <w:t xml:space="preserve"> transakcije koje su u izvještajima eliminirane</w:t>
      </w:r>
    </w:p>
    <w:p w14:paraId="74987457" w14:textId="77777777" w:rsidR="00CE057E" w:rsidRDefault="00000000">
      <w:r>
        <w:t>OPĆINA NETRETIĆ NEMA PRORAČUNSKIH KORISNIKA, TE NIJE NI BILO UNUTARGRUPNIH TRANSAKCIJA KOJE SU U IZVJEŠTAJIMA ELIMINIRANE.</w:t>
      </w:r>
    </w:p>
    <w:p w14:paraId="17B416E2" w14:textId="77777777" w:rsidR="00CE057E" w:rsidRDefault="00CE057E"/>
    <w:p w14:paraId="72DE9784" w14:textId="77777777" w:rsidR="00CE057E" w:rsidRDefault="00000000">
      <w:pPr>
        <w:keepNext/>
        <w:spacing w:line="240" w:lineRule="auto"/>
        <w:jc w:val="center"/>
      </w:pPr>
      <w:r>
        <w:rPr>
          <w:sz w:val="28"/>
        </w:rPr>
        <w:t>Bilješka 8.</w:t>
      </w:r>
    </w:p>
    <w:p w14:paraId="6067A4BA" w14:textId="77777777" w:rsidR="00CE057E" w:rsidRDefault="00000000">
      <w:pPr>
        <w:spacing w:line="240" w:lineRule="auto"/>
        <w:jc w:val="both"/>
      </w:pPr>
      <w:r>
        <w:rPr>
          <w:b/>
        </w:rPr>
        <w:t xml:space="preserve">Manjak ili višak u poslovanju grupe i pregled strukture manjka/viška po proračunskim korisnicima </w:t>
      </w:r>
    </w:p>
    <w:p w14:paraId="0327647E" w14:textId="77777777" w:rsidR="00CE057E" w:rsidRDefault="00000000">
      <w:r>
        <w:t>OPĆINA NETRETIĆ NEMA PRORAČUNSKIH KORISNIKA, TE SE REZULTAT POSLOVANJA U CIJELOSTI ODNOSI NA OPĆINU NETRETIĆ.</w:t>
      </w:r>
    </w:p>
    <w:p w14:paraId="1946DEFD" w14:textId="77777777" w:rsidR="00CE057E" w:rsidRDefault="00CE057E"/>
    <w:sectPr w:rsidR="00CE0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7E"/>
    <w:rsid w:val="00B30A95"/>
    <w:rsid w:val="00CE057E"/>
    <w:rsid w:val="00E145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36D4"/>
  <w15:docId w15:val="{EBE82DAB-A5A0-4D56-86EB-3D6F5D55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dc:creator>
  <cp:lastModifiedBy>Fran Lončar</cp:lastModifiedBy>
  <cp:revision>2</cp:revision>
  <dcterms:created xsi:type="dcterms:W3CDTF">2026-02-16T10:09:00Z</dcterms:created>
  <dcterms:modified xsi:type="dcterms:W3CDTF">2026-02-16T10:09:00Z</dcterms:modified>
</cp:coreProperties>
</file>