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670EA6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972053" w14:textId="77777777" w:rsidR="00840152" w:rsidRPr="00670EA6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C00C28" w14:textId="77777777" w:rsidR="001D7128" w:rsidRPr="00670EA6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  <w:r w:rsidRPr="00670EA6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670EA6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670EA6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670EA6" w:rsidRDefault="001D7128">
            <w:pPr>
              <w:spacing w:before="3" w:after="0" w:line="140" w:lineRule="exact"/>
              <w:rPr>
                <w:sz w:val="14"/>
                <w:szCs w:val="14"/>
                <w:lang w:val="hr-HR"/>
              </w:rPr>
            </w:pPr>
          </w:p>
          <w:p w14:paraId="0B4D63CA" w14:textId="3385AFC7" w:rsidR="001D7128" w:rsidRPr="00670EA6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         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S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AN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4"/>
                <w:lang w:val="hr-HR"/>
              </w:rPr>
              <w:t>D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ARDNI OB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1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5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C SADR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Ž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3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JA DOKUMEN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 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 S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JE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6"/>
                <w:lang w:val="hr-HR"/>
              </w:rPr>
              <w:t>T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spacing w:val="-12"/>
                <w:lang w:val="hr-HR"/>
              </w:rPr>
              <w:t>V</w:t>
            </w:r>
            <w:r w:rsidR="00B13212" w:rsidRPr="00670EA6">
              <w:rPr>
                <w:rFonts w:eastAsia="Myriad Pro" w:cs="Myriad Pro"/>
                <w:b/>
                <w:bCs/>
                <w:color w:val="FFFFFF"/>
                <w:lang w:val="hr-HR"/>
              </w:rPr>
              <w:t>ANJE</w:t>
            </w:r>
          </w:p>
        </w:tc>
      </w:tr>
      <w:tr w:rsidR="001D7128" w:rsidRPr="00670EA6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670EA6" w:rsidRDefault="001D7128">
            <w:pPr>
              <w:spacing w:before="1" w:after="0" w:line="240" w:lineRule="exact"/>
              <w:rPr>
                <w:sz w:val="24"/>
                <w:szCs w:val="24"/>
                <w:lang w:val="hr-HR"/>
              </w:rPr>
            </w:pPr>
          </w:p>
          <w:p w14:paraId="21A2A2C3" w14:textId="77777777" w:rsidR="001D7128" w:rsidRPr="00670EA6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Nasl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670EA6" w:rsidRDefault="0000644A">
            <w:pPr>
              <w:spacing w:before="6" w:after="0" w:line="280" w:lineRule="exact"/>
              <w:rPr>
                <w:sz w:val="28"/>
                <w:szCs w:val="28"/>
                <w:lang w:val="hr-HR"/>
              </w:rPr>
            </w:pPr>
          </w:p>
          <w:p w14:paraId="0C1D3149" w14:textId="6C790D52" w:rsidR="00B070AA" w:rsidRPr="00B61F7C" w:rsidRDefault="00670EA6" w:rsidP="00EC4A80">
            <w:pPr>
              <w:spacing w:after="0" w:line="240" w:lineRule="auto"/>
              <w:ind w:right="-20"/>
              <w:rPr>
                <w:rFonts w:eastAsia="Myriad Pro" w:cs="Myriad Pro"/>
                <w:sz w:val="24"/>
                <w:szCs w:val="24"/>
                <w:lang w:val="hr-HR"/>
              </w:rPr>
            </w:pPr>
            <w:r w:rsidRPr="00B61F7C">
              <w:rPr>
                <w:rFonts w:eastAsia="Myriad Pro" w:cs="Myriad Pro"/>
                <w:sz w:val="24"/>
                <w:szCs w:val="24"/>
                <w:lang w:val="hr-HR"/>
              </w:rPr>
              <w:t>NACRT ODLUKE O GROBLJIMA</w:t>
            </w:r>
          </w:p>
        </w:tc>
      </w:tr>
      <w:tr w:rsidR="001D7128" w:rsidRPr="00670EA6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670EA6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</w:t>
            </w:r>
            <w:r w:rsidRPr="00670EA6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vara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elj dokumenta,</w:t>
            </w:r>
          </w:p>
          <w:p w14:paraId="1E278B8D" w14:textId="182BDF15" w:rsidR="001D7128" w:rsidRPr="00670EA6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tijelo koje p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vje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Pr="00670EA6" w:rsidRDefault="001D7128">
            <w:pPr>
              <w:spacing w:before="16" w:after="0" w:line="280" w:lineRule="exact"/>
              <w:rPr>
                <w:sz w:val="28"/>
                <w:szCs w:val="28"/>
                <w:lang w:val="hr-HR"/>
              </w:rPr>
            </w:pPr>
          </w:p>
          <w:p w14:paraId="7DCA97A2" w14:textId="11A8E44E" w:rsidR="001D7128" w:rsidRPr="00B61F7C" w:rsidRDefault="00B61F7C" w:rsidP="00192AA5">
            <w:pPr>
              <w:spacing w:before="16" w:after="0" w:line="280" w:lineRule="exact"/>
              <w:rPr>
                <w:rFonts w:eastAsia="Myriad Pro" w:cs="Myriad Pro"/>
                <w:sz w:val="24"/>
                <w:szCs w:val="24"/>
                <w:lang w:val="hr-HR"/>
              </w:rPr>
            </w:pPr>
            <w:r w:rsidRPr="00B61F7C">
              <w:rPr>
                <w:sz w:val="24"/>
                <w:szCs w:val="24"/>
                <w:lang w:val="hr-HR"/>
              </w:rPr>
              <w:t>JEDINSTVENI UPRAVNI ODJEL OPĆINE NETRETIĆ</w:t>
            </w:r>
          </w:p>
        </w:tc>
      </w:tr>
      <w:tr w:rsidR="001D7128" w:rsidRPr="00670EA6" w14:paraId="4EEF26EC" w14:textId="77777777" w:rsidTr="00670EA6">
        <w:trPr>
          <w:trHeight w:hRule="exact" w:val="11192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Pr="00670EA6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hr-HR"/>
              </w:rPr>
            </w:pPr>
          </w:p>
          <w:p w14:paraId="11911FA7" w14:textId="77777777" w:rsidR="001D7128" w:rsidRPr="00670EA6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vrha dokumenta</w:t>
            </w:r>
            <w:r w:rsidR="00B070AA" w:rsidRPr="00670EA6">
              <w:rPr>
                <w:rFonts w:eastAsia="Myriad Pro" w:cs="Myriad Pro"/>
                <w:color w:val="231F20"/>
                <w:lang w:val="hr-HR"/>
              </w:rPr>
              <w:t xml:space="preserve"> / o</w:t>
            </w:r>
            <w:r w:rsidR="00D14424" w:rsidRPr="00670EA6">
              <w:rPr>
                <w:rFonts w:eastAsia="Myriad Pro" w:cs="Myriad Pro"/>
                <w:color w:val="231F20"/>
                <w:lang w:val="hr-HR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Pr="00670EA6" w:rsidRDefault="00E94786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  <w:lang w:val="hr-HR"/>
              </w:rPr>
            </w:pPr>
          </w:p>
          <w:p w14:paraId="6F18E399" w14:textId="77777777" w:rsidR="00670EA6" w:rsidRPr="00670EA6" w:rsidRDefault="00670EA6" w:rsidP="00FF1E5A">
            <w:p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>Odredbom članka 46. Zakona o grobljima („Narodne novine“ br. 78/25 i 80/25) propisana je obveza predstavničkog tijela jedinice lokalne samouprave da donese odluku iz članka 9. stavka 10. citiranog zakona, kojom se uređuje sljedeće:</w:t>
            </w:r>
          </w:p>
          <w:p w14:paraId="28E05966" w14:textId="41FE4190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mjerila i kriteriji za dodjelu i ustupanje grobnih mjesta na korištenje</w:t>
            </w:r>
          </w:p>
          <w:p w14:paraId="41D2586D" w14:textId="2821E050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iskopavanje i premještaj posmrtnih ostataka</w:t>
            </w:r>
          </w:p>
          <w:p w14:paraId="3D97142E" w14:textId="3DC06918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ukopi i privremeni ukopi</w:t>
            </w:r>
          </w:p>
          <w:p w14:paraId="67EE0698" w14:textId="2A68ADDB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način ukopa nepoznatih osoba</w:t>
            </w:r>
          </w:p>
          <w:p w14:paraId="317FE5EA" w14:textId="0394CE91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produbljenje groba i premještanje posmrtnih ostataka u grobnici</w:t>
            </w:r>
          </w:p>
          <w:p w14:paraId="12A3FCAE" w14:textId="50EC964F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održavanje groblja i uklanjanje otpada</w:t>
            </w:r>
          </w:p>
          <w:p w14:paraId="38215B4E" w14:textId="442C43E0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veličina, dimenzije, materijal i izgled grobnih mjesta i spomen-obilježja</w:t>
            </w:r>
          </w:p>
          <w:p w14:paraId="72B88CBC" w14:textId="32D24108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uvjeti upravljanja grobljem od strane pravne osobe koja upravlja grobljem</w:t>
            </w:r>
          </w:p>
          <w:p w14:paraId="2CFBFA7D" w14:textId="260FB6F3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uvjeti, način i mjesto prosipanja kremiranih posmrtnih ostataka umrle osobe</w:t>
            </w:r>
          </w:p>
          <w:p w14:paraId="59C5605B" w14:textId="542CA23A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uvjeti i mjerila za plaćanje naknade pri dodjeli grobnog mjesta i godišnje grobne naknade, kao i mogućnost plaćanja godišnje grobne naknade unaprijed</w:t>
            </w:r>
          </w:p>
          <w:p w14:paraId="040E5FD3" w14:textId="485E4636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uvjeti za ustupanje prava korištenja grobnog mjesta trećim osobama</w:t>
            </w:r>
          </w:p>
          <w:p w14:paraId="367ED02F" w14:textId="0A3D6869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mogućnost da pojedini dijelovi groblja služe za ukope članova pojedinih vjerskih zajednica te mogućnost da se na tim dijelovima groblja ukop obavlja uz prethodnu suglasnost predstavnika tih vjerskih zajednica</w:t>
            </w:r>
          </w:p>
          <w:p w14:paraId="3A056D32" w14:textId="03F8EE17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 xml:space="preserve">mogućnost da </w:t>
            </w:r>
            <w:r w:rsidR="0017480C">
              <w:rPr>
                <w:rFonts w:eastAsia="Myriad Pro" w:cs="Myriad Pro"/>
                <w:lang w:val="hr-HR"/>
              </w:rPr>
              <w:t xml:space="preserve">se </w:t>
            </w:r>
            <w:r w:rsidRPr="00296660">
              <w:rPr>
                <w:rFonts w:eastAsia="Myriad Pro" w:cs="Myriad Pro"/>
                <w:lang w:val="hr-HR"/>
              </w:rPr>
              <w:t xml:space="preserve">dio groblja ustupi drugoj jedinici lokalne samouprave ili da </w:t>
            </w:r>
            <w:r w:rsidR="0017480C">
              <w:rPr>
                <w:rFonts w:eastAsia="Myriad Pro" w:cs="Myriad Pro"/>
                <w:lang w:val="hr-HR"/>
              </w:rPr>
              <w:t xml:space="preserve">se </w:t>
            </w:r>
            <w:r w:rsidRPr="00296660">
              <w:rPr>
                <w:rFonts w:eastAsia="Myriad Pro" w:cs="Myriad Pro"/>
                <w:lang w:val="hr-HR"/>
              </w:rPr>
              <w:t>sklopi ugovor o zajedničkom korištenju groblja s drugom jedinicom lokalne samouprave</w:t>
            </w:r>
          </w:p>
          <w:p w14:paraId="7D3AF3FF" w14:textId="778BD1D2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mogućnost da se grobno mjesto dodijeli na korištenje bez obveze premještanja ostataka tijela umrlih osoba u zajedničku grobnicu</w:t>
            </w:r>
          </w:p>
          <w:p w14:paraId="59AF7FDC" w14:textId="65C77043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pravila za određivanje naknade za stjecanje opreme i uređaja koji se nalaze na grobnom mjestu bez korisnika grobnog mjesta</w:t>
            </w:r>
          </w:p>
          <w:p w14:paraId="3CC90F70" w14:textId="65A76184" w:rsidR="00670EA6" w:rsidRPr="00296660" w:rsidRDefault="00670EA6" w:rsidP="00FF1E5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296660">
              <w:rPr>
                <w:rFonts w:eastAsia="Myriad Pro" w:cs="Myriad Pro"/>
                <w:lang w:val="hr-HR"/>
              </w:rPr>
              <w:t>prekršajne sankcije za prekršitelje odredbi.</w:t>
            </w:r>
          </w:p>
          <w:p w14:paraId="0862007A" w14:textId="77777777" w:rsidR="00670EA6" w:rsidRPr="00670EA6" w:rsidRDefault="00670EA6" w:rsidP="00FF1E5A">
            <w:p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</w:p>
          <w:p w14:paraId="32B8F20E" w14:textId="0E884690" w:rsidR="00670EA6" w:rsidRPr="00670EA6" w:rsidRDefault="00670EA6" w:rsidP="00FF1E5A">
            <w:p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 xml:space="preserve">Groblja su komunalna infrastruktura u vlasništvu jedinica lokalne samouprave na čijem se području nalaze. Grobljima na području </w:t>
            </w:r>
            <w:r w:rsidR="00192AA5">
              <w:rPr>
                <w:rFonts w:eastAsia="Myriad Pro" w:cs="Myriad Pro"/>
                <w:lang w:val="hr-HR"/>
              </w:rPr>
              <w:t>Općine Netretić</w:t>
            </w:r>
            <w:r w:rsidRPr="00670EA6">
              <w:rPr>
                <w:rFonts w:eastAsia="Myriad Pro" w:cs="Myriad Pro"/>
                <w:lang w:val="hr-HR"/>
              </w:rPr>
              <w:t xml:space="preserve"> upravlja trgovačko društvo </w:t>
            </w:r>
            <w:r w:rsidR="00192AA5">
              <w:rPr>
                <w:rFonts w:eastAsia="Myriad Pro" w:cs="Myriad Pro"/>
                <w:lang w:val="hr-HR"/>
              </w:rPr>
              <w:t>KOMUNALNO NETRETIĆ</w:t>
            </w:r>
            <w:r w:rsidRPr="00670EA6">
              <w:rPr>
                <w:rFonts w:eastAsia="Myriad Pro" w:cs="Myriad Pro"/>
                <w:lang w:val="hr-HR"/>
              </w:rPr>
              <w:t xml:space="preserve"> d.o.o. sukladno Zakonu o grobljima, Zakonu o komunalnom gospodarstvu i drugim mjerodavnim propisima.</w:t>
            </w:r>
          </w:p>
          <w:p w14:paraId="7C2AE397" w14:textId="77777777" w:rsidR="00670EA6" w:rsidRPr="00670EA6" w:rsidRDefault="00670EA6" w:rsidP="00FF1E5A">
            <w:p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</w:p>
          <w:p w14:paraId="146A1643" w14:textId="77777777" w:rsidR="00670EA6" w:rsidRPr="00670EA6" w:rsidRDefault="00670EA6" w:rsidP="00FF1E5A">
            <w:pPr>
              <w:spacing w:after="0" w:line="240" w:lineRule="auto"/>
              <w:ind w:right="198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 xml:space="preserve">Predloženom Odlukom na transparentan način se reguliraju prava i obveze upravitelja groblja i korisnika groblja. </w:t>
            </w:r>
          </w:p>
          <w:p w14:paraId="187E7626" w14:textId="53B77D0B" w:rsidR="00670EA6" w:rsidRPr="00670EA6" w:rsidRDefault="00670EA6" w:rsidP="00670EA6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lang w:val="hr-HR"/>
              </w:rPr>
              <w:t xml:space="preserve"> </w:t>
            </w:r>
          </w:p>
          <w:p w14:paraId="207F4E64" w14:textId="461BEA43" w:rsidR="001D7128" w:rsidRPr="00670EA6" w:rsidRDefault="001D7128" w:rsidP="00EC4A80">
            <w:pPr>
              <w:spacing w:after="0" w:line="240" w:lineRule="auto"/>
              <w:jc w:val="both"/>
              <w:rPr>
                <w:rFonts w:eastAsia="Myriad Pro" w:cs="Myriad Pro"/>
                <w:lang w:val="hr-HR"/>
              </w:rPr>
            </w:pPr>
          </w:p>
        </w:tc>
      </w:tr>
      <w:tr w:rsidR="001D7128" w:rsidRPr="00670EA6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Pr="00670EA6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70E054B" w14:textId="77777777" w:rsidR="001D7128" w:rsidRPr="00670EA6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Pr="00670EA6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1F41C6FA" w14:textId="7E2895D0" w:rsidR="001D7128" w:rsidRPr="00670EA6" w:rsidRDefault="0037243F">
            <w:pPr>
              <w:spacing w:before="35" w:after="0" w:line="240" w:lineRule="auto"/>
              <w:ind w:left="165" w:right="-20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lang w:val="hr-HR"/>
              </w:rPr>
              <w:t>1</w:t>
            </w:r>
            <w:r w:rsidR="0069157E">
              <w:rPr>
                <w:rFonts w:eastAsia="Myriad Pro" w:cs="Myriad Pro"/>
                <w:lang w:val="hr-HR"/>
              </w:rPr>
              <w:t>1</w:t>
            </w:r>
            <w:r>
              <w:rPr>
                <w:rFonts w:eastAsia="Myriad Pro" w:cs="Myriad Pro"/>
                <w:lang w:val="hr-HR"/>
              </w:rPr>
              <w:t>.05</w:t>
            </w:r>
            <w:r w:rsidR="00670EA6">
              <w:rPr>
                <w:rFonts w:eastAsia="Myriad Pro" w:cs="Myriad Pro"/>
                <w:lang w:val="hr-HR"/>
              </w:rPr>
              <w:t>.2026. godine</w:t>
            </w:r>
          </w:p>
        </w:tc>
      </w:tr>
      <w:tr w:rsidR="001D7128" w:rsidRPr="00670EA6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Pr="00670EA6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1466C952" w14:textId="77777777" w:rsidR="001D7128" w:rsidRPr="00670EA6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–</w:t>
            </w:r>
            <w:r w:rsidR="00B13212" w:rsidRPr="00670EA6">
              <w:rPr>
                <w:lang w:val="hr-HR"/>
              </w:rPr>
              <w:t xml:space="preserve"> </w:t>
            </w:r>
            <w:r w:rsidR="00D14424" w:rsidRPr="00670EA6">
              <w:rPr>
                <w:lang w:val="hr-HR"/>
              </w:rPr>
              <w:t>web savjetovanje</w:t>
            </w:r>
          </w:p>
        </w:tc>
      </w:tr>
      <w:tr w:rsidR="001D7128" w:rsidRPr="00670EA6" w14:paraId="28E0FA5C" w14:textId="77777777" w:rsidTr="00846D7E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Pr="00670EA6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0226E30C" w14:textId="1BB651EC" w:rsidR="001D7128" w:rsidRPr="00670EA6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– </w:t>
            </w:r>
            <w:r w:rsidR="00933D00" w:rsidRPr="00670EA6">
              <w:rPr>
                <w:rFonts w:eastAsia="Myriad Pro" w:cs="Myriad Pro"/>
                <w:color w:val="231F20"/>
                <w:lang w:val="hr-HR"/>
              </w:rPr>
              <w:t>predmetna O</w:t>
            </w:r>
            <w:r w:rsidR="00B070AA" w:rsidRPr="00670EA6">
              <w:rPr>
                <w:rFonts w:eastAsia="Myriad Pro" w:cs="Myriad Pro"/>
                <w:color w:val="231F20"/>
                <w:lang w:val="hr-HR"/>
              </w:rPr>
              <w:t xml:space="preserve">dluka izrađena je temeljem </w:t>
            </w:r>
            <w:r w:rsidR="00670EA6" w:rsidRPr="00670EA6">
              <w:rPr>
                <w:rFonts w:eastAsia="Myriad Pro" w:cs="Myriad Pro"/>
                <w:lang w:val="hr-HR"/>
              </w:rPr>
              <w:t>Zakona o grobljima („Narodne novine“ br. 78/25 i 80/25)</w:t>
            </w:r>
          </w:p>
        </w:tc>
      </w:tr>
      <w:tr w:rsidR="001D7128" w:rsidRPr="00670EA6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Pr="00670EA6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>jedinice lokalne i područne samouprave prov</w:t>
            </w:r>
            <w:r w:rsidR="00A25009" w:rsidRPr="00670EA6">
              <w:rPr>
                <w:rFonts w:eastAsia="Myriad Pro" w:cs="Myriad Pro"/>
                <w:color w:val="231F20"/>
                <w:lang w:val="hr-HR"/>
              </w:rPr>
              <w:t>o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 xml:space="preserve">de 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>sukladno</w:t>
            </w:r>
            <w:r w:rsidR="00AD365E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21126C" w:rsidRPr="00670EA6">
              <w:rPr>
                <w:rFonts w:eastAsia="Myriad Pro" w:cs="Myriad Pro"/>
                <w:color w:val="231F20"/>
                <w:lang w:val="hr-HR"/>
              </w:rPr>
              <w:t xml:space="preserve">Zakonu o pravu na pristup informacijama (“Narodne novine” br. 25/13, 85/15, 69/22) </w:t>
            </w:r>
          </w:p>
          <w:p w14:paraId="103070B4" w14:textId="7CCE68FA" w:rsidR="003E4245" w:rsidRPr="00670EA6" w:rsidRDefault="006553FD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Savjetovanje s javnošću</w:t>
            </w:r>
            <w:r w:rsidR="00277386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277386" w:rsidRPr="00670EA6">
              <w:rPr>
                <w:rFonts w:eastAsia="Myriad Pro" w:cs="Myriad Pro"/>
                <w:lang w:val="hr-HR"/>
              </w:rPr>
              <w:t>počinje</w:t>
            </w:r>
            <w:r w:rsidR="00670EA6">
              <w:rPr>
                <w:rFonts w:eastAsia="Myriad Pro" w:cs="Myriad Pro"/>
                <w:lang w:val="hr-HR"/>
              </w:rPr>
              <w:t xml:space="preserve"> </w:t>
            </w:r>
            <w:r w:rsidR="0069157E" w:rsidRPr="0069157E">
              <w:rPr>
                <w:rFonts w:eastAsia="Myriad Pro" w:cs="Myriad Pro"/>
                <w:u w:val="single"/>
                <w:lang w:val="hr-HR"/>
              </w:rPr>
              <w:t xml:space="preserve">11. svibnja </w:t>
            </w:r>
            <w:r w:rsidR="00670EA6" w:rsidRPr="0069157E">
              <w:rPr>
                <w:rFonts w:eastAsia="Myriad Pro" w:cs="Myriad Pro"/>
                <w:u w:val="single"/>
                <w:lang w:val="hr-HR"/>
              </w:rPr>
              <w:t>2026</w:t>
            </w:r>
            <w:r w:rsidR="0069157E">
              <w:rPr>
                <w:rFonts w:eastAsia="Myriad Pro" w:cs="Myriad Pro"/>
                <w:u w:val="single"/>
                <w:lang w:val="hr-HR"/>
              </w:rPr>
              <w:t>.</w:t>
            </w:r>
            <w:r w:rsidR="00277386" w:rsidRPr="00670EA6">
              <w:rPr>
                <w:rFonts w:eastAsia="Myriad Pro" w:cs="Myriad Pro"/>
                <w:lang w:val="hr-HR"/>
              </w:rPr>
              <w:t xml:space="preserve"> </w:t>
            </w:r>
            <w:r w:rsidR="00277386" w:rsidRPr="00670EA6">
              <w:rPr>
                <w:rFonts w:eastAsia="Myriad Pro" w:cs="Myriad Pro"/>
                <w:color w:val="231F20"/>
                <w:lang w:val="hr-HR"/>
              </w:rPr>
              <w:t>godine i traje do</w:t>
            </w:r>
            <w:r w:rsidR="00895335">
              <w:rPr>
                <w:rFonts w:eastAsia="Myriad Pro" w:cs="Myriad Pro"/>
                <w:u w:val="single"/>
                <w:lang w:val="hr-HR"/>
              </w:rPr>
              <w:t xml:space="preserve"> 01. lipnja </w:t>
            </w:r>
            <w:r w:rsidR="00670EA6">
              <w:rPr>
                <w:rFonts w:eastAsia="Myriad Pro" w:cs="Myriad Pro"/>
                <w:u w:val="single"/>
                <w:lang w:val="hr-HR"/>
              </w:rPr>
              <w:t>2026</w:t>
            </w:r>
            <w:r w:rsidR="00895335">
              <w:rPr>
                <w:rFonts w:eastAsia="Myriad Pro" w:cs="Myriad Pro"/>
                <w:u w:val="single"/>
                <w:lang w:val="hr-HR"/>
              </w:rPr>
              <w:t>.</w:t>
            </w:r>
            <w:r w:rsidR="00670EA6">
              <w:rPr>
                <w:rFonts w:eastAsia="Myriad Pro" w:cs="Myriad Pro"/>
                <w:u w:val="single"/>
                <w:lang w:val="hr-HR"/>
              </w:rPr>
              <w:t xml:space="preserve"> </w:t>
            </w:r>
            <w:r w:rsidR="00277386" w:rsidRPr="00670EA6">
              <w:rPr>
                <w:rFonts w:eastAsia="Myriad Pro" w:cs="Myriad Pro"/>
                <w:color w:val="231F20"/>
                <w:lang w:val="hr-HR"/>
              </w:rPr>
              <w:t>godine.</w:t>
            </w:r>
          </w:p>
          <w:p w14:paraId="4F06742F" w14:textId="34F4529A" w:rsidR="00277386" w:rsidRPr="00670EA6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Primjedbe i prijedlozi na tekst</w:t>
            </w:r>
            <w:r w:rsidR="0031184E" w:rsidRPr="00670EA6">
              <w:rPr>
                <w:rFonts w:eastAsia="Myriad Pro" w:cs="Myriad Pro"/>
                <w:color w:val="231F20"/>
                <w:lang w:val="hr-HR"/>
              </w:rPr>
              <w:t xml:space="preserve"> Nacrta</w:t>
            </w:r>
            <w:r w:rsid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670EA6" w:rsidRPr="00670EA6">
              <w:rPr>
                <w:rFonts w:eastAsia="Myriad Pro" w:cs="Myriad Pro"/>
                <w:color w:val="231F20"/>
                <w:u w:val="single"/>
                <w:lang w:val="hr-HR"/>
              </w:rPr>
              <w:t>Odluke o grobljima</w:t>
            </w:r>
            <w:r w:rsid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070DF6">
              <w:rPr>
                <w:rFonts w:eastAsia="Myriad Pro" w:cs="Myriad Pro"/>
                <w:color w:val="231F20"/>
                <w:lang w:val="hr-HR"/>
              </w:rPr>
              <w:t xml:space="preserve">Općine Netretić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mogu se dati na priloženom obrascu  dostavom u pisarnicu </w:t>
            </w:r>
            <w:r w:rsidR="00070DF6">
              <w:rPr>
                <w:rFonts w:eastAsia="Myriad Pro" w:cs="Myriad Pro"/>
                <w:color w:val="231F20"/>
                <w:lang w:val="hr-HR"/>
              </w:rPr>
              <w:t xml:space="preserve">Općine Netretić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ili se mogu dostaviti e-mailom</w:t>
            </w:r>
            <w:r w:rsidR="00FF697E" w:rsidRPr="00670EA6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E01F22" w:rsidRPr="00670EA6">
              <w:rPr>
                <w:rFonts w:eastAsia="Myriad Pro" w:cs="Myriad Pro"/>
                <w:color w:val="231F20"/>
                <w:lang w:val="hr-HR"/>
              </w:rPr>
              <w:t>n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ajkasnije do </w:t>
            </w:r>
            <w:r w:rsidR="00996CF6">
              <w:rPr>
                <w:rFonts w:eastAsia="Myriad Pro" w:cs="Myriad Pro"/>
                <w:lang w:val="hr-HR"/>
              </w:rPr>
              <w:t>01. lipnja</w:t>
            </w:r>
            <w:r w:rsidR="00670EA6">
              <w:rPr>
                <w:rFonts w:eastAsia="Myriad Pro" w:cs="Myriad Pro"/>
                <w:lang w:val="hr-HR"/>
              </w:rPr>
              <w:t xml:space="preserve"> 2026</w:t>
            </w:r>
            <w:r w:rsidR="00996CF6">
              <w:rPr>
                <w:rFonts w:eastAsia="Myriad Pro" w:cs="Myriad Pro"/>
                <w:lang w:val="hr-HR"/>
              </w:rPr>
              <w:t>.</w:t>
            </w:r>
            <w:r w:rsidR="00670EA6">
              <w:rPr>
                <w:rFonts w:eastAsia="Myriad Pro" w:cs="Myriad Pro"/>
                <w:lang w:val="hr-HR"/>
              </w:rPr>
              <w:t xml:space="preserve"> godine.</w:t>
            </w:r>
          </w:p>
        </w:tc>
      </w:tr>
      <w:tr w:rsidR="001D7128" w:rsidRPr="00670EA6" w14:paraId="37FFAC46" w14:textId="77777777" w:rsidTr="00670EA6">
        <w:trPr>
          <w:trHeight w:hRule="exact" w:val="139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Pr="00670EA6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 xml:space="preserve">-sudionici savjetovanja za dodatne upite mogu se obratiti: </w:t>
            </w:r>
          </w:p>
          <w:p w14:paraId="4FC9F74B" w14:textId="134A3D98" w:rsidR="00692B7D" w:rsidRDefault="00A56C57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>Tihana Stepić</w:t>
            </w:r>
          </w:p>
          <w:p w14:paraId="2D9D9EE4" w14:textId="150D0AAD" w:rsidR="00670EA6" w:rsidRDefault="005A0AC7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hyperlink r:id="rId8" w:history="1">
              <w:r w:rsidRPr="00523B7C">
                <w:rPr>
                  <w:rStyle w:val="Hiperveza"/>
                </w:rPr>
                <w:t>tihana@netretic.hr</w:t>
              </w:r>
            </w:hyperlink>
            <w:r>
              <w:t xml:space="preserve"> </w:t>
            </w:r>
          </w:p>
          <w:p w14:paraId="2DB1C4D5" w14:textId="148DE76A" w:rsidR="00670EA6" w:rsidRPr="00670EA6" w:rsidRDefault="00670EA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>047/</w:t>
            </w:r>
            <w:r w:rsidR="005A0AC7">
              <w:rPr>
                <w:rFonts w:eastAsia="Myriad Pro" w:cs="Myriad Pro"/>
                <w:color w:val="231F20"/>
                <w:lang w:val="hr-HR"/>
              </w:rPr>
              <w:t>804-425</w:t>
            </w:r>
          </w:p>
          <w:p w14:paraId="14D2BC21" w14:textId="77777777" w:rsidR="00F96CE6" w:rsidRPr="00670EA6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670EA6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1D7128" w:rsidRPr="00670EA6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Pr="00670EA6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7807A64B" w14:textId="314BECEB" w:rsidR="001D7128" w:rsidRPr="00670EA6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670EA6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ori </w:t>
            </w:r>
            <w:r w:rsidR="0000644A" w:rsidRPr="00670EA6">
              <w:rPr>
                <w:rFonts w:eastAsia="Myriad Pro" w:cs="Myriad Pro"/>
                <w:color w:val="231F20"/>
                <w:lang w:val="hr-HR"/>
              </w:rPr>
              <w:t xml:space="preserve">na postavljene upite i primjedbe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biti </w:t>
            </w:r>
            <w:r w:rsidR="0000644A" w:rsidRPr="00670EA6">
              <w:rPr>
                <w:rFonts w:eastAsia="Myriad Pro" w:cs="Myriad Pro"/>
                <w:color w:val="231F20"/>
                <w:lang w:val="hr-HR"/>
              </w:rPr>
              <w:t xml:space="preserve">će 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dostupni, osim </w:t>
            </w:r>
            <w:r w:rsidR="0000644A" w:rsidRPr="00670EA6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je onaj koji je poslao</w:t>
            </w:r>
            <w:r w:rsidR="003F6E0E" w:rsidRPr="00670EA6">
              <w:rPr>
                <w:rFonts w:eastAsia="Myriad Pro" w:cs="Myriad Pro"/>
                <w:color w:val="231F20"/>
                <w:lang w:val="hr-HR"/>
              </w:rPr>
              <w:t xml:space="preserve"> upit/primjedbu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 xml:space="preserve"> tražio da ostanu p</w:t>
            </w:r>
            <w:r w:rsidRPr="00670EA6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670EA6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670EA6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670EA6" w:rsidSect="00884FB2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BB39" w14:textId="77777777" w:rsidR="004B3CE3" w:rsidRDefault="004B3CE3" w:rsidP="001D7128">
      <w:pPr>
        <w:spacing w:after="0" w:line="240" w:lineRule="auto"/>
      </w:pPr>
      <w:r>
        <w:separator/>
      </w:r>
    </w:p>
  </w:endnote>
  <w:endnote w:type="continuationSeparator" w:id="0">
    <w:p w14:paraId="234BD894" w14:textId="77777777" w:rsidR="004B3CE3" w:rsidRDefault="004B3CE3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1DCD" w14:textId="77777777" w:rsidR="004B3CE3" w:rsidRDefault="004B3CE3" w:rsidP="001D7128">
      <w:pPr>
        <w:spacing w:after="0" w:line="240" w:lineRule="auto"/>
      </w:pPr>
      <w:r>
        <w:separator/>
      </w:r>
    </w:p>
  </w:footnote>
  <w:footnote w:type="continuationSeparator" w:id="0">
    <w:p w14:paraId="5C2D0DA4" w14:textId="77777777" w:rsidR="004B3CE3" w:rsidRDefault="004B3CE3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3C3F"/>
    <w:multiLevelType w:val="hybridMultilevel"/>
    <w:tmpl w:val="04A2023A"/>
    <w:lvl w:ilvl="0" w:tplc="908E2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278D"/>
    <w:multiLevelType w:val="hybridMultilevel"/>
    <w:tmpl w:val="C782797A"/>
    <w:lvl w:ilvl="0" w:tplc="C81C5412">
      <w:numFmt w:val="bullet"/>
      <w:lvlText w:val="–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28166">
    <w:abstractNumId w:val="0"/>
  </w:num>
  <w:num w:numId="2" w16cid:durableId="113306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55692"/>
    <w:rsid w:val="00057181"/>
    <w:rsid w:val="00062466"/>
    <w:rsid w:val="000673C9"/>
    <w:rsid w:val="00070DF6"/>
    <w:rsid w:val="00075BBA"/>
    <w:rsid w:val="0009650D"/>
    <w:rsid w:val="00096845"/>
    <w:rsid w:val="000B4820"/>
    <w:rsid w:val="00101B3F"/>
    <w:rsid w:val="00152308"/>
    <w:rsid w:val="0015406A"/>
    <w:rsid w:val="0017480C"/>
    <w:rsid w:val="00192318"/>
    <w:rsid w:val="00192AA5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475E3"/>
    <w:rsid w:val="0025109B"/>
    <w:rsid w:val="00254922"/>
    <w:rsid w:val="00257486"/>
    <w:rsid w:val="00277386"/>
    <w:rsid w:val="00296660"/>
    <w:rsid w:val="002A2374"/>
    <w:rsid w:val="002F2EEC"/>
    <w:rsid w:val="002F72F6"/>
    <w:rsid w:val="0030057C"/>
    <w:rsid w:val="0031184E"/>
    <w:rsid w:val="00313AD2"/>
    <w:rsid w:val="00322960"/>
    <w:rsid w:val="003270C8"/>
    <w:rsid w:val="003676D9"/>
    <w:rsid w:val="0037243F"/>
    <w:rsid w:val="00394C71"/>
    <w:rsid w:val="003B2CAC"/>
    <w:rsid w:val="003B5F60"/>
    <w:rsid w:val="003C72B7"/>
    <w:rsid w:val="003D0C52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767A4"/>
    <w:rsid w:val="00482F42"/>
    <w:rsid w:val="004B3CE3"/>
    <w:rsid w:val="004B6792"/>
    <w:rsid w:val="004E178A"/>
    <w:rsid w:val="004E3693"/>
    <w:rsid w:val="004E4D40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A0AC7"/>
    <w:rsid w:val="005B5DD0"/>
    <w:rsid w:val="005C0F67"/>
    <w:rsid w:val="005E2003"/>
    <w:rsid w:val="005E551B"/>
    <w:rsid w:val="005E5EEF"/>
    <w:rsid w:val="00616262"/>
    <w:rsid w:val="0062242E"/>
    <w:rsid w:val="006553FD"/>
    <w:rsid w:val="00670EA6"/>
    <w:rsid w:val="006818D2"/>
    <w:rsid w:val="00690EDC"/>
    <w:rsid w:val="0069157E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701CB"/>
    <w:rsid w:val="007705FE"/>
    <w:rsid w:val="00782813"/>
    <w:rsid w:val="007937CC"/>
    <w:rsid w:val="007A2D6B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85F5C"/>
    <w:rsid w:val="00895335"/>
    <w:rsid w:val="00895F51"/>
    <w:rsid w:val="008B2BF2"/>
    <w:rsid w:val="008B53C3"/>
    <w:rsid w:val="008E3D12"/>
    <w:rsid w:val="00910D82"/>
    <w:rsid w:val="00920EF5"/>
    <w:rsid w:val="00930698"/>
    <w:rsid w:val="00933D00"/>
    <w:rsid w:val="00936BE2"/>
    <w:rsid w:val="00956190"/>
    <w:rsid w:val="00961F75"/>
    <w:rsid w:val="00963604"/>
    <w:rsid w:val="009859F5"/>
    <w:rsid w:val="00985BFB"/>
    <w:rsid w:val="00990722"/>
    <w:rsid w:val="00996CF6"/>
    <w:rsid w:val="009B0852"/>
    <w:rsid w:val="009B2AD1"/>
    <w:rsid w:val="009B780B"/>
    <w:rsid w:val="009C4F08"/>
    <w:rsid w:val="009E58A6"/>
    <w:rsid w:val="00A24B2A"/>
    <w:rsid w:val="00A25009"/>
    <w:rsid w:val="00A56C57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52E89"/>
    <w:rsid w:val="00B61D26"/>
    <w:rsid w:val="00B61F7C"/>
    <w:rsid w:val="00B63030"/>
    <w:rsid w:val="00B705DE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76F8B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46CD"/>
    <w:rsid w:val="00D56BFB"/>
    <w:rsid w:val="00D70138"/>
    <w:rsid w:val="00D92C83"/>
    <w:rsid w:val="00D95B3C"/>
    <w:rsid w:val="00D96C34"/>
    <w:rsid w:val="00DD56EF"/>
    <w:rsid w:val="00DE1791"/>
    <w:rsid w:val="00DF4962"/>
    <w:rsid w:val="00E01F22"/>
    <w:rsid w:val="00E05334"/>
    <w:rsid w:val="00E246C4"/>
    <w:rsid w:val="00E549D4"/>
    <w:rsid w:val="00E57866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1E5A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@netret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Branka Vrcić</cp:lastModifiedBy>
  <cp:revision>15</cp:revision>
  <cp:lastPrinted>2024-03-13T11:51:00Z</cp:lastPrinted>
  <dcterms:created xsi:type="dcterms:W3CDTF">2026-05-13T12:19:00Z</dcterms:created>
  <dcterms:modified xsi:type="dcterms:W3CDTF">2026-05-14T11:49:00Z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